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zh-CN"/>
        </w:rPr>
      </w:pPr>
      <w:bookmarkStart w:id="0" w:name="_Ref494746248"/>
      <w:r>
        <w:rPr>
          <w:rFonts w:cs="Arial"/>
          <w:bCs/>
          <w:sz w:val="22"/>
          <w:szCs w:val="22"/>
          <w:lang w:eastAsia="zh-CN"/>
        </w:rPr>
        <w:t>3GPP TSG RAN WG1 #10</w:t>
      </w:r>
      <w:r>
        <w:rPr>
          <w:rFonts w:hint="eastAsia" w:cs="Arial"/>
          <w:bCs/>
          <w:sz w:val="22"/>
          <w:szCs w:val="22"/>
          <w:lang w:val="en-US" w:eastAsia="zh-CN"/>
        </w:rPr>
        <w:t>2-e</w:t>
      </w:r>
      <w:r>
        <w:rPr>
          <w:rFonts w:hint="eastAsia" w:cs="Arial"/>
          <w:bCs/>
          <w:sz w:val="22"/>
          <w:szCs w:val="22"/>
          <w:lang w:eastAsia="zh-CN"/>
        </w:rPr>
        <w:t xml:space="preserve">                                                R1-2005427</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e-Meeting, August 17</w:t>
      </w:r>
      <w:r>
        <w:rPr>
          <w:rFonts w:eastAsia="Times New Roman" w:cs="Arial"/>
          <w:bCs/>
          <w:sz w:val="22"/>
          <w:szCs w:val="22"/>
          <w:vertAlign w:val="superscript"/>
          <w:lang w:eastAsia="ja-JP"/>
        </w:rPr>
        <w:t>th</w:t>
      </w:r>
      <w:r>
        <w:rPr>
          <w:rFonts w:eastAsia="Times New Roman" w:cs="Arial"/>
          <w:bCs/>
          <w:sz w:val="22"/>
          <w:szCs w:val="22"/>
          <w:lang w:eastAsia="ja-JP"/>
        </w:rPr>
        <w:t xml:space="preserve"> – 28</w:t>
      </w:r>
      <w:r>
        <w:rPr>
          <w:rFonts w:eastAsia="Times New Roman" w:cs="Arial"/>
          <w:bCs/>
          <w:sz w:val="22"/>
          <w:szCs w:val="22"/>
          <w:vertAlign w:val="superscript"/>
          <w:lang w:eastAsia="ja-JP"/>
        </w:rPr>
        <w:t>th</w:t>
      </w:r>
      <w:r>
        <w:rPr>
          <w:rFonts w:eastAsia="Times New Roman" w:cs="Arial"/>
          <w:bCs/>
          <w:sz w:val="22"/>
          <w:szCs w:val="22"/>
          <w:lang w:eastAsia="ja-JP"/>
        </w:rPr>
        <w:t>, 2020</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potential techniques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.2</w:t>
      </w:r>
      <w:r>
        <w:rPr>
          <w:rFonts w:hint="eastAsia" w:ascii="Arial" w:hAnsi="Arial"/>
          <w:b/>
          <w:lang w:val="en-US" w:eastAsia="zh-CN"/>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bCs/>
          <w:lang w:eastAsia="zh-CN"/>
        </w:rPr>
      </w:pPr>
      <w:r>
        <w:rPr>
          <w:rFonts w:hint="eastAsia"/>
          <w:lang w:eastAsia="zh-CN"/>
        </w:rPr>
        <w:t xml:space="preserve">In the RAN plenary #86 meeting, a new SID on NR coverage enhancement was approved [1]. </w:t>
      </w:r>
      <w:r>
        <w:rPr>
          <w:rFonts w:hint="eastAsia"/>
          <w:bCs/>
          <w:lang w:val="en-US" w:eastAsia="zh-CN"/>
        </w:rPr>
        <w:t xml:space="preserve">One </w:t>
      </w:r>
      <w:r>
        <w:rPr>
          <w:bCs/>
        </w:rPr>
        <w:t xml:space="preserve">objective of this study item is to </w:t>
      </w:r>
      <w:r>
        <w:rPr>
          <w:rFonts w:hint="eastAsia"/>
          <w:bCs/>
          <w:lang w:eastAsia="zh-CN"/>
        </w:rPr>
        <w:t>i</w:t>
      </w:r>
      <w:r>
        <w:rPr>
          <w:lang w:eastAsia="zh-CN"/>
        </w:rPr>
        <w:t>dentify the performance target for coverage enhancement</w:t>
      </w:r>
      <w:r>
        <w:rPr>
          <w:rFonts w:hint="eastAsia"/>
          <w:lang w:eastAsia="zh-CN"/>
        </w:rPr>
        <w:t xml:space="preserve"> f</w:t>
      </w:r>
      <w:r>
        <w:rPr>
          <w:bCs/>
        </w:rPr>
        <w:t>or specific scenarios for both FR1 and FR2</w:t>
      </w:r>
      <w:r>
        <w:rPr>
          <w:rFonts w:hint="eastAsia"/>
          <w:bCs/>
          <w:lang w:eastAsia="zh-CN"/>
        </w:rPr>
        <w:t xml:space="preserve"> </w:t>
      </w:r>
      <w:r>
        <w:rPr>
          <w:rFonts w:hint="eastAsia"/>
          <w:lang w:eastAsia="zh-CN"/>
        </w:rPr>
        <w:t xml:space="preserve">and </w:t>
      </w:r>
      <w:r>
        <w:rPr>
          <w:bCs/>
        </w:rPr>
        <w:t xml:space="preserve">study </w:t>
      </w:r>
      <w:r>
        <w:rPr>
          <w:rFonts w:hint="eastAsia"/>
          <w:bCs/>
          <w:lang w:eastAsia="zh-CN"/>
        </w:rPr>
        <w:t xml:space="preserve">the </w:t>
      </w:r>
      <w:r>
        <w:rPr>
          <w:bCs/>
        </w:rPr>
        <w:t>potential solutions</w:t>
      </w:r>
      <w:r>
        <w:rPr>
          <w:rFonts w:hint="eastAsia"/>
          <w:bCs/>
          <w:lang w:eastAsia="zh-CN"/>
        </w:rPr>
        <w:t xml:space="preserve"> for both DL and UL.</w:t>
      </w:r>
    </w:p>
    <w:p>
      <w:pPr>
        <w:bidi w:val="0"/>
        <w:rPr>
          <w:rFonts w:hint="default"/>
          <w:lang w:val="en-US" w:eastAsia="zh-CN"/>
        </w:rPr>
      </w:pPr>
      <w:r>
        <w:rPr>
          <w:rFonts w:hint="eastAsia"/>
          <w:lang w:eastAsia="zh-CN"/>
        </w:rPr>
        <w:t>The baseline coverage performance for both UL and DL based on link-level simulation is provided in our companion contribution [2]~[3]. In this contribution, we discuss the potential techniques for coverage enhancements</w:t>
      </w:r>
      <w:r>
        <w:rPr>
          <w:rFonts w:hint="eastAsia"/>
          <w:lang w:val="en-US" w:eastAsia="zh-CN"/>
        </w:rPr>
        <w:t xml:space="preserve"> for </w:t>
      </w:r>
      <w:r>
        <w:rPr>
          <w:rFonts w:hint="eastAsia"/>
          <w:lang w:eastAsia="zh-CN"/>
        </w:rPr>
        <w:t>PUSCH</w:t>
      </w:r>
      <w:r>
        <w:rPr>
          <w:rFonts w:hint="eastAsia"/>
          <w:lang w:val="en-US" w:eastAsia="zh-CN"/>
        </w:rPr>
        <w:t>.</w:t>
      </w:r>
    </w:p>
    <w:p>
      <w:pPr>
        <w:pStyle w:val="2"/>
        <w:rPr>
          <w:lang w:eastAsia="zh-CN"/>
        </w:rPr>
      </w:pPr>
      <w:r>
        <w:rPr>
          <w:rFonts w:hint="eastAsia"/>
          <w:lang w:eastAsia="zh-CN"/>
        </w:rPr>
        <w:t>D</w:t>
      </w:r>
      <w:r>
        <w:rPr>
          <w:lang w:eastAsia="zh-CN"/>
        </w:rPr>
        <w:t>iscussion</w:t>
      </w:r>
      <w:r>
        <w:rPr>
          <w:rFonts w:hint="eastAsia"/>
          <w:lang w:val="en-US" w:eastAsia="zh-CN"/>
        </w:rPr>
        <w:t xml:space="preserve"> on </w:t>
      </w:r>
      <w:r>
        <w:rPr>
          <w:rFonts w:hint="eastAsia"/>
          <w:bCs/>
          <w:lang w:val="en-US" w:eastAsia="zh-CN"/>
        </w:rPr>
        <w:t xml:space="preserve">potential techniques for </w:t>
      </w:r>
      <w:r>
        <w:rPr>
          <w:rFonts w:hint="eastAsia"/>
          <w:lang w:val="en-US" w:eastAsia="zh-CN"/>
        </w:rPr>
        <w:t>PUSCH enhancement</w:t>
      </w:r>
    </w:p>
    <w:p>
      <w:pPr>
        <w:rPr>
          <w:lang w:eastAsia="zh-CN"/>
        </w:rPr>
      </w:pPr>
      <w:r>
        <w:rPr>
          <w:rFonts w:hint="eastAsia"/>
          <w:lang w:eastAsia="zh-CN"/>
        </w:rPr>
        <w:t>Based on the evaluation results provided in our companion contribution [4], there still exists some scenarios that need coverage enhancement for PUSCH. Therefore, in this section, we give some potential techniques for PUSCH coverage enhancement.</w:t>
      </w:r>
    </w:p>
    <w:p>
      <w:pPr>
        <w:pStyle w:val="3"/>
        <w:rPr>
          <w:szCs w:val="28"/>
          <w:lang w:val="en-US" w:eastAsia="zh-CN"/>
        </w:rPr>
      </w:pPr>
      <w:r>
        <w:rPr>
          <w:rFonts w:hint="eastAsia"/>
          <w:szCs w:val="28"/>
          <w:lang w:val="en-US" w:eastAsia="zh-CN"/>
        </w:rPr>
        <w:t xml:space="preserve">DMRS overhead reduction </w:t>
      </w:r>
    </w:p>
    <w:p>
      <w:pPr>
        <w:numPr>
          <w:ilvl w:val="0"/>
          <w:numId w:val="9"/>
        </w:numPr>
        <w:spacing w:before="240" w:beforeLines="100"/>
        <w:rPr>
          <w:b/>
          <w:bCs/>
          <w:sz w:val="21"/>
          <w:szCs w:val="22"/>
          <w:lang w:eastAsia="zh-CN"/>
        </w:rPr>
      </w:pPr>
      <w:r>
        <w:rPr>
          <w:rFonts w:hint="eastAsia"/>
          <w:b/>
          <w:bCs/>
          <w:sz w:val="21"/>
          <w:szCs w:val="22"/>
          <w:lang w:eastAsia="zh-CN"/>
        </w:rPr>
        <w:t>DMRS sharing among repetitions/slots</w:t>
      </w:r>
    </w:p>
    <w:p>
      <w:pPr>
        <w:numPr>
          <w:ilvl w:val="255"/>
          <w:numId w:val="0"/>
        </w:numPr>
        <w:rPr>
          <w:rFonts w:hint="default"/>
          <w:lang w:val="en-US" w:eastAsia="zh-CN"/>
        </w:rPr>
      </w:pPr>
      <w:r>
        <w:rPr>
          <w:rFonts w:hint="eastAsia"/>
          <w:lang w:eastAsia="zh-CN"/>
        </w:rPr>
        <w:t xml:space="preserve">In LTE short TTI, DMRS sharing among different PUSCH transmissions across different sTTI </w:t>
      </w:r>
      <w:r>
        <w:rPr>
          <w:rFonts w:hint="eastAsia"/>
          <w:lang w:val="en-US" w:eastAsia="zh-CN"/>
        </w:rPr>
        <w:t xml:space="preserve">within a subframe </w:t>
      </w:r>
      <w:r>
        <w:rPr>
          <w:rFonts w:hint="eastAsia"/>
          <w:lang w:eastAsia="zh-CN"/>
        </w:rPr>
        <w:t xml:space="preserve">is adopted. This could improve the reliability by reducing DMRS overhead. In Rel-16, PUSCH repetition Type B is adopted. It allows a UE to transmit more than one PUSCH repetitions within a slot. Similarly, DMRS sharing across different repetitions can be considered. In addition, for the scenario with low UE speed, e.g., urban scenario with O-to-I, DMRS sharing among PUSCH repetitions across different slots can also be studied. </w:t>
      </w:r>
      <w:r>
        <w:rPr>
          <w:rFonts w:hint="eastAsia"/>
          <w:lang w:val="en-US" w:eastAsia="zh-CN"/>
        </w:rPr>
        <w:t>However, due to power control is adjusted per repetition and timing advance is adjusted per slot, whether the power phase continuity can be kept across repetition/</w:t>
      </w:r>
      <w:r>
        <w:rPr>
          <w:rFonts w:hint="eastAsia"/>
          <w:sz w:val="21"/>
          <w:szCs w:val="22"/>
          <w:lang w:val="en-US" w:eastAsia="zh-CN"/>
        </w:rPr>
        <w:t xml:space="preserve">slot </w:t>
      </w:r>
      <w:r>
        <w:rPr>
          <w:rFonts w:hint="eastAsia"/>
          <w:lang w:val="en-US" w:eastAsia="zh-CN"/>
        </w:rPr>
        <w:t xml:space="preserve">boundary needs further study. </w:t>
      </w:r>
    </w:p>
    <w:p>
      <w:pPr>
        <w:rPr>
          <w:lang w:eastAsia="zh-CN"/>
        </w:rPr>
      </w:pPr>
      <w:r>
        <w:rPr>
          <w:rFonts w:hint="eastAsia"/>
          <w:lang w:eastAsia="zh-CN"/>
        </w:rPr>
        <w:t xml:space="preserve">Figure </w:t>
      </w:r>
      <w:r>
        <w:rPr>
          <w:rFonts w:hint="eastAsia"/>
          <w:highlight w:val="none"/>
          <w:lang w:val="en-US" w:eastAsia="zh-CN"/>
        </w:rPr>
        <w:t>1</w:t>
      </w:r>
      <w:r>
        <w:rPr>
          <w:rFonts w:hint="eastAsia"/>
          <w:lang w:eastAsia="zh-CN"/>
        </w:rPr>
        <w:t xml:space="preserve"> shows the performance</w:t>
      </w:r>
      <w:r>
        <w:rPr>
          <w:rFonts w:hint="eastAsia"/>
          <w:lang w:val="en-US" w:eastAsia="zh-CN"/>
        </w:rPr>
        <w:t xml:space="preserve"> comparison</w:t>
      </w:r>
      <w:r>
        <w:rPr>
          <w:rFonts w:hint="eastAsia"/>
          <w:lang w:eastAsia="zh-CN"/>
        </w:rPr>
        <w:t xml:space="preserve"> of </w:t>
      </w:r>
      <w:r>
        <w:rPr>
          <w:rFonts w:hint="eastAsia"/>
          <w:lang w:val="en-US" w:eastAsia="zh-CN"/>
        </w:rPr>
        <w:t xml:space="preserve">PUSCH w/ or w/o DMRS sharing for 8 </w:t>
      </w:r>
      <w:r>
        <w:rPr>
          <w:rFonts w:hint="eastAsia"/>
          <w:lang w:eastAsia="zh-CN"/>
        </w:rPr>
        <w:t>repetition</w:t>
      </w:r>
      <w:r>
        <w:rPr>
          <w:rFonts w:hint="eastAsia"/>
          <w:lang w:val="en-US" w:eastAsia="zh-CN"/>
        </w:rPr>
        <w:t>s</w:t>
      </w:r>
      <w:r>
        <w:rPr>
          <w:rFonts w:hint="eastAsia"/>
          <w:lang w:eastAsia="zh-CN"/>
        </w:rPr>
        <w:t xml:space="preserve"> </w:t>
      </w:r>
      <w:r>
        <w:rPr>
          <w:rFonts w:hint="eastAsia"/>
          <w:lang w:val="en-US" w:eastAsia="zh-CN"/>
        </w:rPr>
        <w:t xml:space="preserve">in urban </w:t>
      </w:r>
      <w:r>
        <w:rPr>
          <w:rFonts w:hint="eastAsia"/>
          <w:lang w:eastAsia="zh-CN"/>
        </w:rPr>
        <w:t>scenario</w:t>
      </w:r>
      <w:r>
        <w:rPr>
          <w:rFonts w:hint="eastAsia"/>
          <w:lang w:val="en-US" w:eastAsia="zh-CN"/>
        </w:rPr>
        <w:t xml:space="preserve">. For the both cases, one DMRS is configured for every PUSCH repetition. For DMRS sharing, it means gNB enables joint DMRS estimation across repetitions. More detailed </w:t>
      </w:r>
      <w:r>
        <w:rPr>
          <w:lang w:eastAsia="zh-CN"/>
        </w:rPr>
        <w:t>simulation assumptions are listed in Table A</w:t>
      </w:r>
      <w:r>
        <w:rPr>
          <w:rFonts w:hint="eastAsia"/>
          <w:lang w:val="en-US" w:eastAsia="zh-CN"/>
        </w:rPr>
        <w:t>-1</w:t>
      </w:r>
      <w:r>
        <w:rPr>
          <w:lang w:eastAsia="zh-CN"/>
        </w:rPr>
        <w:t xml:space="preserve"> in the Annex. </w:t>
      </w:r>
    </w:p>
    <w:p>
      <w:pPr>
        <w:numPr>
          <w:ilvl w:val="255"/>
          <w:numId w:val="0"/>
        </w:numPr>
        <w:jc w:val="center"/>
      </w:pPr>
      <w:r>
        <w:drawing>
          <wp:inline distT="0" distB="0" distL="114300" distR="114300">
            <wp:extent cx="4124325" cy="2790190"/>
            <wp:effectExtent l="4445" t="4445" r="5080" b="5715"/>
            <wp:docPr id="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255"/>
          <w:numId w:val="0"/>
        </w:numPr>
        <w:jc w:val="center"/>
        <w:rPr>
          <w:rFonts w:hint="eastAsia"/>
          <w:lang w:val="en-US" w:eastAsia="zh-CN"/>
        </w:rPr>
      </w:pPr>
      <w:r>
        <w:rPr>
          <w:i w:val="0"/>
          <w:iCs/>
        </w:rPr>
        <w:t>Figure</w:t>
      </w:r>
      <w:r>
        <w:rPr>
          <w:rFonts w:hint="eastAsia" w:eastAsia="宋体"/>
          <w:i w:val="0"/>
          <w:iCs/>
          <w:lang w:eastAsia="zh-CN"/>
        </w:rPr>
        <w:t xml:space="preserve"> </w:t>
      </w:r>
      <w:r>
        <w:rPr>
          <w:rFonts w:hint="eastAsia" w:eastAsia="宋体"/>
          <w:i w:val="0"/>
          <w:iCs/>
          <w:lang w:val="en-US" w:eastAsia="zh-CN"/>
        </w:rPr>
        <w:t>1</w:t>
      </w:r>
      <w:r>
        <w:rPr>
          <w:rFonts w:hint="eastAsia"/>
          <w:i w:val="0"/>
          <w:iCs/>
        </w:rPr>
        <w:t xml:space="preserve">. </w:t>
      </w:r>
      <w:r>
        <w:rPr>
          <w:rFonts w:hint="eastAsia"/>
          <w:i w:val="0"/>
          <w:iCs/>
          <w:lang w:val="en-US" w:eastAsia="zh-CN"/>
        </w:rPr>
        <w:t>P</w:t>
      </w:r>
      <w:r>
        <w:rPr>
          <w:rFonts w:hint="eastAsia"/>
          <w:lang w:eastAsia="zh-CN"/>
        </w:rPr>
        <w:t>erformance</w:t>
      </w:r>
      <w:r>
        <w:rPr>
          <w:rFonts w:hint="eastAsia"/>
          <w:lang w:val="en-US" w:eastAsia="zh-CN"/>
        </w:rPr>
        <w:t xml:space="preserve"> comparison</w:t>
      </w:r>
      <w:r>
        <w:rPr>
          <w:rFonts w:hint="eastAsia"/>
          <w:lang w:eastAsia="zh-CN"/>
        </w:rPr>
        <w:t xml:space="preserve"> of </w:t>
      </w:r>
      <w:r>
        <w:rPr>
          <w:rFonts w:hint="eastAsia"/>
          <w:lang w:val="en-US" w:eastAsia="zh-CN"/>
        </w:rPr>
        <w:t>PUSCH w/ or w/o DMRS sharing</w:t>
      </w:r>
    </w:p>
    <w:p>
      <w:pPr>
        <w:numPr>
          <w:ilvl w:val="255"/>
          <w:numId w:val="0"/>
        </w:numPr>
        <w:jc w:val="center"/>
      </w:pPr>
    </w:p>
    <w:p>
      <w:pPr>
        <w:jc w:val="both"/>
        <w:rPr>
          <w:rFonts w:hint="eastAsia"/>
          <w:lang w:val="en-US" w:eastAsia="zh-CN"/>
        </w:rPr>
      </w:pPr>
      <w:r>
        <w:rPr>
          <w:rFonts w:hint="eastAsia"/>
          <w:lang w:val="en-US" w:eastAsia="zh-CN"/>
        </w:rPr>
        <w:t>As shown in</w:t>
      </w:r>
      <w:r>
        <w:rPr>
          <w:rFonts w:hint="eastAsia"/>
          <w:lang w:eastAsia="zh-CN"/>
        </w:rPr>
        <w:t xml:space="preserve"> </w:t>
      </w:r>
      <w:r>
        <w:rPr>
          <w:rFonts w:hint="eastAsia"/>
          <w:lang w:val="en-US" w:eastAsia="zh-CN"/>
        </w:rPr>
        <w:t xml:space="preserve">Figure </w:t>
      </w:r>
      <w:r>
        <w:rPr>
          <w:rFonts w:hint="eastAsia"/>
          <w:highlight w:val="none"/>
          <w:lang w:val="en-US" w:eastAsia="zh-CN"/>
        </w:rPr>
        <w:t>1</w:t>
      </w:r>
      <w:r>
        <w:rPr>
          <w:rFonts w:hint="eastAsia"/>
          <w:highlight w:val="none"/>
          <w:lang w:eastAsia="zh-CN"/>
        </w:rPr>
        <w:t>,</w:t>
      </w:r>
      <w:r>
        <w:rPr>
          <w:rFonts w:hint="eastAsia"/>
          <w:lang w:eastAsia="zh-CN"/>
        </w:rPr>
        <w:t xml:space="preserve"> </w:t>
      </w:r>
      <w:r>
        <w:rPr>
          <w:rFonts w:hint="eastAsia"/>
          <w:lang w:val="en-US" w:eastAsia="zh-CN"/>
        </w:rPr>
        <w:t>the case with DMRS sharing (joint channel estimation across repetitions) can provide additional 1.8 dB gain over w/o DMRS sharing for urban scenario with 8 repetitions at target BLER 0.1</w:t>
      </w:r>
      <w:r>
        <w:rPr>
          <w:rFonts w:hint="eastAsia"/>
          <w:lang w:eastAsia="zh-CN"/>
        </w:rPr>
        <w:t>.</w:t>
      </w:r>
      <w:r>
        <w:rPr>
          <w:rFonts w:hint="eastAsia"/>
          <w:lang w:val="en-US" w:eastAsia="zh-CN"/>
        </w:rPr>
        <w:t xml:space="preserve"> </w:t>
      </w:r>
    </w:p>
    <w:p>
      <w:pPr>
        <w:jc w:val="both"/>
        <w:rPr>
          <w:rFonts w:hint="default"/>
          <w:lang w:val="en-US" w:eastAsia="zh-CN"/>
        </w:rPr>
      </w:pPr>
      <w:r>
        <w:rPr>
          <w:rFonts w:hint="eastAsia"/>
          <w:lang w:val="en-US" w:eastAsia="zh-CN"/>
        </w:rPr>
        <w:t xml:space="preserve">As for DMRS sharing patterns, it also needs further study to check which pattern may provide better performance considering both the DMRS overhead and joint channel estimation across repetitions.  </w:t>
      </w:r>
    </w:p>
    <w:p>
      <w:pPr>
        <w:jc w:val="left"/>
        <w:rPr>
          <w:rFonts w:hint="default"/>
          <w:lang w:val="en-US" w:eastAsia="zh-CN"/>
        </w:rPr>
      </w:pPr>
      <w:r>
        <w:rPr>
          <w:rFonts w:hint="eastAsia"/>
          <w:b/>
          <w:i/>
          <w:iCs/>
        </w:rPr>
        <w:t>Observation</w:t>
      </w:r>
      <w:r>
        <w:rPr>
          <w:rFonts w:hint="eastAsia" w:eastAsia="宋体"/>
          <w:b/>
          <w:i/>
          <w:iCs/>
          <w:lang w:eastAsia="zh-CN"/>
        </w:rPr>
        <w:t xml:space="preserve"> </w:t>
      </w:r>
      <w:r>
        <w:rPr>
          <w:rFonts w:hint="eastAsia"/>
          <w:b/>
          <w:i/>
          <w:iCs/>
          <w:lang w:val="en-US" w:eastAsia="zh-CN"/>
        </w:rPr>
        <w:t>1</w:t>
      </w:r>
      <w:r>
        <w:rPr>
          <w:rFonts w:hint="eastAsia" w:eastAsia="宋体"/>
          <w:b/>
          <w:i/>
          <w:iCs/>
          <w:lang w:eastAsia="zh-CN"/>
        </w:rPr>
        <w:t xml:space="preserve">: </w:t>
      </w:r>
      <w:r>
        <w:rPr>
          <w:rFonts w:hint="eastAsia"/>
          <w:i/>
          <w:iCs/>
          <w:lang w:eastAsia="zh-CN"/>
        </w:rPr>
        <w:t>DMRS sharing among PUSCH repetitions</w:t>
      </w:r>
      <w:r>
        <w:rPr>
          <w:rFonts w:hint="eastAsia"/>
          <w:i/>
          <w:iCs/>
          <w:lang w:val="en-US" w:eastAsia="zh-CN"/>
        </w:rPr>
        <w:t xml:space="preserve"> can provide </w:t>
      </w:r>
      <w:r>
        <w:rPr>
          <w:rFonts w:hint="eastAsia"/>
          <w:i/>
          <w:iCs/>
          <w:lang w:val="en-US" w:eastAsia="zh-CN"/>
        </w:rPr>
        <w:t>1.</w:t>
      </w:r>
      <w:r>
        <w:rPr>
          <w:rFonts w:hint="eastAsia"/>
          <w:i/>
          <w:iCs/>
          <w:lang w:val="en-US" w:eastAsia="zh-CN"/>
        </w:rPr>
        <w:t>8dB gain in urban scenario</w:t>
      </w:r>
      <w:r>
        <w:rPr>
          <w:rFonts w:hint="eastAsia"/>
          <w:b w:val="0"/>
          <w:bCs/>
          <w:i/>
          <w:iCs/>
        </w:rPr>
        <w:t xml:space="preserve">.  </w:t>
      </w:r>
    </w:p>
    <w:p>
      <w:pPr>
        <w:spacing w:after="120"/>
        <w:rPr>
          <w:i/>
          <w:iCs/>
          <w:color w:val="auto"/>
          <w:lang w:eastAsia="zh-CN"/>
        </w:rPr>
      </w:pPr>
      <w:r>
        <w:rPr>
          <w:rFonts w:hint="eastAsia"/>
          <w:b/>
          <w:bCs/>
          <w:i/>
          <w:iCs/>
          <w:color w:val="auto"/>
          <w:lang w:eastAsia="zh-CN"/>
        </w:rPr>
        <w:t xml:space="preserve">Proposal 1: </w:t>
      </w:r>
      <w:r>
        <w:rPr>
          <w:rFonts w:hint="eastAsia"/>
          <w:i/>
          <w:iCs/>
          <w:color w:val="auto"/>
          <w:lang w:eastAsia="zh-CN"/>
        </w:rPr>
        <w:t>DMRS sharing among PUSCH repetitions can be considered.</w:t>
      </w:r>
    </w:p>
    <w:p>
      <w:pPr>
        <w:numPr>
          <w:ilvl w:val="1"/>
          <w:numId w:val="9"/>
        </w:numPr>
        <w:spacing w:after="180"/>
        <w:rPr>
          <w:i/>
          <w:iCs/>
          <w:color w:val="auto"/>
          <w:lang w:eastAsia="zh-CN"/>
        </w:rPr>
      </w:pPr>
      <w:r>
        <w:rPr>
          <w:rFonts w:hint="eastAsia"/>
          <w:i/>
          <w:iCs/>
          <w:color w:val="auto"/>
          <w:lang w:eastAsia="zh-CN"/>
        </w:rPr>
        <w:t xml:space="preserve">Further study whether it is possible to </w:t>
      </w:r>
      <w:r>
        <w:rPr>
          <w:rFonts w:hint="eastAsia"/>
          <w:i/>
          <w:iCs/>
          <w:color w:val="auto"/>
          <w:lang w:val="en-US" w:eastAsia="zh-CN"/>
        </w:rPr>
        <w:t xml:space="preserve">enable </w:t>
      </w:r>
      <w:r>
        <w:rPr>
          <w:rFonts w:hint="eastAsia"/>
          <w:i/>
          <w:iCs/>
          <w:color w:val="auto"/>
          <w:lang w:eastAsia="zh-CN"/>
        </w:rPr>
        <w:t xml:space="preserve">DMRS sharing </w:t>
      </w:r>
      <w:r>
        <w:rPr>
          <w:rFonts w:hint="eastAsia"/>
          <w:i/>
          <w:iCs/>
          <w:color w:val="auto"/>
          <w:lang w:val="en-US" w:eastAsia="zh-CN"/>
        </w:rPr>
        <w:t>across repetitions and slot boundary.</w:t>
      </w:r>
    </w:p>
    <w:p>
      <w:pPr>
        <w:numPr>
          <w:ilvl w:val="1"/>
          <w:numId w:val="9"/>
        </w:numPr>
        <w:spacing w:after="180"/>
        <w:rPr>
          <w:i/>
          <w:iCs/>
          <w:color w:val="auto"/>
          <w:lang w:eastAsia="zh-CN"/>
        </w:rPr>
      </w:pPr>
      <w:r>
        <w:rPr>
          <w:rFonts w:hint="eastAsia" w:cs="Times New Roman"/>
          <w:b w:val="0"/>
          <w:i/>
          <w:iCs/>
          <w:caps w:val="0"/>
          <w:color w:val="auto"/>
          <w:spacing w:val="0"/>
          <w:sz w:val="21"/>
          <w:szCs w:val="22"/>
          <w:shd w:val="clear" w:fill="auto"/>
          <w:lang w:val="en-US" w:eastAsia="zh-CN"/>
        </w:rPr>
        <w:t xml:space="preserve">Further study </w:t>
      </w:r>
      <w:r>
        <w:rPr>
          <w:rFonts w:hint="eastAsia" w:ascii="Times New Roman" w:hAnsi="Times New Roman" w:eastAsia="宋体" w:cs="Times New Roman"/>
          <w:b w:val="0"/>
          <w:i/>
          <w:iCs/>
          <w:caps w:val="0"/>
          <w:color w:val="auto"/>
          <w:spacing w:val="0"/>
          <w:sz w:val="21"/>
          <w:szCs w:val="22"/>
          <w:shd w:val="clear" w:fill="auto"/>
          <w:lang w:eastAsia="zh-CN"/>
        </w:rPr>
        <w:t xml:space="preserve">DRMS sharing pattern </w:t>
      </w:r>
      <w:r>
        <w:rPr>
          <w:rFonts w:hint="eastAsia" w:cs="Times New Roman"/>
          <w:b w:val="0"/>
          <w:i/>
          <w:iCs/>
          <w:caps w:val="0"/>
          <w:color w:val="auto"/>
          <w:spacing w:val="0"/>
          <w:sz w:val="21"/>
          <w:szCs w:val="22"/>
          <w:shd w:val="clear"/>
          <w:lang w:val="en-US" w:eastAsia="zh-CN"/>
        </w:rPr>
        <w:t>.</w:t>
      </w:r>
    </w:p>
    <w:p>
      <w:pPr>
        <w:numPr>
          <w:ilvl w:val="0"/>
          <w:numId w:val="9"/>
        </w:numPr>
        <w:spacing w:before="240" w:beforeLines="100"/>
        <w:rPr>
          <w:b/>
          <w:bCs/>
          <w:sz w:val="21"/>
          <w:szCs w:val="22"/>
          <w:lang w:eastAsia="zh-CN"/>
        </w:rPr>
      </w:pPr>
      <w:r>
        <w:rPr>
          <w:rFonts w:hint="eastAsia"/>
          <w:b/>
          <w:bCs/>
          <w:sz w:val="21"/>
          <w:szCs w:val="22"/>
          <w:lang w:eastAsia="zh-CN"/>
        </w:rPr>
        <w:t>DMRS overhead reduction in the frequency domain</w:t>
      </w:r>
    </w:p>
    <w:p>
      <w:pPr>
        <w:rPr>
          <w:lang w:eastAsia="zh-CN"/>
        </w:rPr>
      </w:pPr>
      <w:r>
        <w:rPr>
          <w:rFonts w:hint="eastAsia"/>
          <w:lang w:eastAsia="zh-CN"/>
        </w:rPr>
        <w:t xml:space="preserve">For PUSCH with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scheduled by DCI 0_0 with more than 2 symbols in Rel-15, a UE cannot transmit data on the REs without mapping DMRS. The benefits of such behavior is to allow DMRS power boosting. However, it would also decrease the coding rate, which will detrimental to the performance. If the performance is limited by channel estimation, it</w:t>
      </w:r>
      <w:r>
        <w:rPr>
          <w:lang w:eastAsia="zh-CN"/>
        </w:rPr>
        <w:t>’</w:t>
      </w:r>
      <w:r>
        <w:rPr>
          <w:rFonts w:hint="eastAsia"/>
          <w:lang w:eastAsia="zh-CN"/>
        </w:rPr>
        <w:t xml:space="preserve">s easy to increase DMRS density in time domain to improve the channel estimation. However, if not the case, lowering the date coding rate by mapping data in the REs without mapping DMRS would be beneficial. For instance, the coding rate can </w:t>
      </w:r>
      <w:r>
        <w:rPr>
          <w:lang w:eastAsia="zh-CN"/>
        </w:rPr>
        <w:t xml:space="preserve">be </w:t>
      </w:r>
      <w:r>
        <w:rPr>
          <w:rFonts w:hint="eastAsia"/>
          <w:lang w:eastAsia="zh-CN"/>
        </w:rPr>
        <w:t>reduced by</w:t>
      </w:r>
      <w:r>
        <w:rPr>
          <w:lang w:eastAsia="zh-CN"/>
        </w:rPr>
        <w:t xml:space="preserve"> 3.8% or 8.3% in case of one DMRS or two DMRS symbol per slot. </w:t>
      </w:r>
    </w:p>
    <w:p>
      <w:pPr>
        <w:rPr>
          <w:rFonts w:eastAsia="宋体"/>
          <w:lang w:eastAsia="zh-CN"/>
        </w:rPr>
      </w:pPr>
      <w:r>
        <w:rPr>
          <w:rFonts w:hint="eastAsia"/>
          <w:lang w:eastAsia="zh-CN"/>
        </w:rPr>
        <w:t xml:space="preserve">To not increase the PAPR by mapping data in the REs without mapping DMRS, new mapping structure in case of </w:t>
      </w:r>
      <w:r>
        <w:t>transform</w:t>
      </w:r>
      <w:r>
        <w:rPr>
          <w:rFonts w:hint="eastAsia"/>
          <w:lang w:eastAsia="zh-CN"/>
        </w:rPr>
        <w:t xml:space="preserve"> p</w:t>
      </w:r>
      <w:r>
        <w:t>recoder</w:t>
      </w:r>
      <w:r>
        <w:rPr>
          <w:rFonts w:hint="eastAsia"/>
          <w:lang w:eastAsia="zh-CN"/>
        </w:rPr>
        <w:t xml:space="preserve"> </w:t>
      </w:r>
      <w:r>
        <w:rPr>
          <w:lang w:eastAsia="zh-CN"/>
        </w:rPr>
        <w:t>enabled</w:t>
      </w:r>
      <w:r>
        <w:rPr>
          <w:rFonts w:hint="eastAsia"/>
          <w:lang w:eastAsia="zh-CN"/>
        </w:rPr>
        <w:t xml:space="preserve"> should be considered. </w:t>
      </w:r>
      <w:r>
        <w:fldChar w:fldCharType="begin"/>
      </w:r>
      <w:r>
        <w:instrText xml:space="preserve"> REF _Ref476920121 \h  \* MERGEFORMAT </w:instrText>
      </w:r>
      <w:r>
        <w:fldChar w:fldCharType="separate"/>
      </w:r>
      <w:r>
        <w:t>Figure</w:t>
      </w:r>
      <w:r>
        <w:rPr>
          <w:rFonts w:hint="eastAsia" w:eastAsia="宋体"/>
          <w:lang w:eastAsia="zh-CN"/>
        </w:rPr>
        <w:t xml:space="preserve"> </w:t>
      </w:r>
      <w:r>
        <w:fldChar w:fldCharType="end"/>
      </w:r>
      <w:r>
        <w:rPr>
          <w:rFonts w:hint="eastAsia"/>
          <w:lang w:val="en-US" w:eastAsia="zh-CN"/>
        </w:rPr>
        <w:t>2</w:t>
      </w:r>
      <w:r>
        <w:rPr>
          <w:rFonts w:hint="eastAsia"/>
        </w:rPr>
        <w:t xml:space="preserve"> gives </w:t>
      </w:r>
      <w:r>
        <w:rPr>
          <w:rFonts w:hint="eastAsia" w:eastAsia="宋体"/>
          <w:lang w:eastAsia="zh-CN"/>
        </w:rPr>
        <w:t xml:space="preserve">an example of </w:t>
      </w:r>
      <w:r>
        <w:rPr>
          <w:rFonts w:hint="eastAsia"/>
        </w:rPr>
        <w:t xml:space="preserve">the signal generation </w:t>
      </w:r>
      <w:r>
        <w:rPr>
          <w:rFonts w:hint="eastAsia" w:eastAsia="宋体"/>
          <w:lang w:eastAsia="zh-CN"/>
        </w:rPr>
        <w:t xml:space="preserve">process </w:t>
      </w:r>
      <w:r>
        <w:rPr>
          <w:rFonts w:hint="eastAsia"/>
        </w:rPr>
        <w:t xml:space="preserve">for the </w:t>
      </w:r>
      <w:r>
        <w:rPr>
          <w:rFonts w:hint="eastAsia" w:eastAsia="宋体"/>
          <w:lang w:eastAsia="zh-CN"/>
        </w:rPr>
        <w:t xml:space="preserve">IFDMA </w:t>
      </w:r>
      <w:r>
        <w:rPr>
          <w:rFonts w:hint="eastAsia"/>
        </w:rPr>
        <w:t xml:space="preserve">symbol. </w:t>
      </w:r>
      <w:r>
        <w:t>T</w:t>
      </w:r>
      <w:r>
        <w:rPr>
          <w:rFonts w:hint="eastAsia"/>
        </w:rPr>
        <w:t xml:space="preserve">he DMRS and data are interlaced and repeated </w:t>
      </w:r>
      <w:r>
        <w:rPr>
          <w:rFonts w:hint="eastAsia" w:eastAsia="宋体"/>
          <w:lang w:eastAsia="zh-CN"/>
        </w:rPr>
        <w:t xml:space="preserve">into 4 sPRB </w:t>
      </w:r>
      <w:r>
        <w:rPr>
          <w:rFonts w:hint="eastAsia"/>
        </w:rPr>
        <w:t xml:space="preserve">in </w:t>
      </w:r>
      <w:r>
        <w:rPr>
          <w:rFonts w:hint="eastAsia" w:eastAsia="宋体"/>
          <w:lang w:eastAsia="zh-CN"/>
        </w:rPr>
        <w:t xml:space="preserve">the </w:t>
      </w:r>
      <w:r>
        <w:rPr>
          <w:rFonts w:hint="eastAsia"/>
        </w:rPr>
        <w:t xml:space="preserve">frequency domain. </w:t>
      </w:r>
      <w:r>
        <w:rPr>
          <w:rFonts w:hint="eastAsia" w:eastAsia="宋体"/>
          <w:lang w:eastAsia="zh-CN"/>
        </w:rPr>
        <w:t>In general, a 12*N-</w:t>
      </w:r>
      <w:r>
        <w:rPr>
          <w:rFonts w:eastAsia="宋体"/>
          <w:lang w:eastAsia="zh-CN"/>
        </w:rPr>
        <w:t>point</w:t>
      </w:r>
      <w:r>
        <w:rPr>
          <w:rFonts w:hint="eastAsia" w:eastAsia="宋体"/>
          <w:lang w:eastAsia="zh-CN"/>
        </w:rPr>
        <w:t xml:space="preserve"> DFT shall be applied if the number of sPRB used is </w:t>
      </w:r>
      <w:r>
        <w:rPr>
          <w:rFonts w:hint="eastAsia" w:eastAsia="宋体"/>
          <w:i/>
          <w:lang w:eastAsia="zh-CN"/>
        </w:rPr>
        <w:t>N</w:t>
      </w:r>
      <w:r>
        <w:rPr>
          <w:rFonts w:hint="eastAsia" w:eastAsia="宋体"/>
          <w:lang w:eastAsia="zh-CN"/>
        </w:rPr>
        <w:t xml:space="preserve">.  </w:t>
      </w:r>
    </w:p>
    <w:p>
      <w:r>
        <w:drawing>
          <wp:inline distT="0" distB="0" distL="114300" distR="114300">
            <wp:extent cx="5814695" cy="2252980"/>
            <wp:effectExtent l="0" t="0" r="14605" b="1397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8"/>
                    <a:stretch>
                      <a:fillRect/>
                    </a:stretch>
                  </pic:blipFill>
                  <pic:spPr>
                    <a:xfrm>
                      <a:off x="0" y="0"/>
                      <a:ext cx="5814695" cy="2252980"/>
                    </a:xfrm>
                    <a:prstGeom prst="rect">
                      <a:avLst/>
                    </a:prstGeom>
                    <a:noFill/>
                    <a:ln>
                      <a:noFill/>
                    </a:ln>
                  </pic:spPr>
                </pic:pic>
              </a:graphicData>
            </a:graphic>
          </wp:inline>
        </w:drawing>
      </w:r>
    </w:p>
    <w:p>
      <w:pPr>
        <w:pStyle w:val="28"/>
        <w:jc w:val="center"/>
        <w:rPr>
          <w:i w:val="0"/>
          <w:iCs/>
        </w:rPr>
      </w:pPr>
      <w:bookmarkStart w:id="3" w:name="_Ref476920121"/>
      <w:r>
        <w:rPr>
          <w:i w:val="0"/>
          <w:iCs/>
        </w:rPr>
        <w:t>Figure</w:t>
      </w:r>
      <w:bookmarkEnd w:id="3"/>
      <w:r>
        <w:rPr>
          <w:rFonts w:hint="eastAsia" w:eastAsia="宋体"/>
          <w:i w:val="0"/>
          <w:iCs/>
          <w:lang w:eastAsia="zh-CN"/>
        </w:rPr>
        <w:t xml:space="preserve"> </w:t>
      </w:r>
      <w:r>
        <w:rPr>
          <w:rFonts w:hint="eastAsia"/>
          <w:i w:val="0"/>
          <w:iCs/>
          <w:lang w:val="en-US" w:eastAsia="zh-CN"/>
        </w:rPr>
        <w:t>2</w:t>
      </w:r>
      <w:r>
        <w:rPr>
          <w:rFonts w:hint="eastAsia"/>
          <w:i w:val="0"/>
          <w:iCs/>
        </w:rPr>
        <w:t xml:space="preserve">. </w:t>
      </w:r>
      <w:r>
        <w:rPr>
          <w:i w:val="0"/>
          <w:iCs/>
        </w:rPr>
        <w:t>S</w:t>
      </w:r>
      <w:r>
        <w:rPr>
          <w:rFonts w:hint="eastAsia"/>
          <w:i w:val="0"/>
          <w:iCs/>
        </w:rPr>
        <w:t>ignal generation for IFDMA with low CM.</w:t>
      </w:r>
    </w:p>
    <w:p>
      <w:pPr>
        <w:rPr>
          <w:rFonts w:hint="eastAsia" w:eastAsia="宋体"/>
          <w:lang w:eastAsia="zh-CN"/>
        </w:rPr>
      </w:pPr>
      <w:r>
        <w:t>I</w:t>
      </w:r>
      <w:r>
        <w:rPr>
          <w:rFonts w:hint="eastAsia"/>
        </w:rPr>
        <w:t xml:space="preserve">n such a signal generation design, </w:t>
      </w:r>
      <w:r>
        <w:rPr>
          <w:rFonts w:hint="eastAsia" w:eastAsia="宋体"/>
          <w:lang w:eastAsia="zh-CN"/>
        </w:rPr>
        <w:t xml:space="preserve">a </w:t>
      </w:r>
      <w:r>
        <w:rPr>
          <w:rFonts w:hint="eastAsia"/>
        </w:rPr>
        <w:t>low CM can be maintained.</w:t>
      </w:r>
      <w:r>
        <w:rPr>
          <w:rFonts w:hint="eastAsia" w:eastAsia="宋体"/>
          <w:lang w:eastAsia="zh-CN"/>
        </w:rPr>
        <w:t xml:space="preserve"> </w:t>
      </w:r>
      <w:r>
        <w:t>T</w:t>
      </w:r>
      <w:r>
        <w:rPr>
          <w:rFonts w:hint="eastAsia"/>
        </w:rPr>
        <w:t xml:space="preserve">he CM comparison for different signal generations is given </w:t>
      </w:r>
      <w:r>
        <w:fldChar w:fldCharType="begin"/>
      </w:r>
      <w:r>
        <w:instrText xml:space="preserve"> REF _Ref476918844 \h  \* MERGEFORMAT </w:instrText>
      </w:r>
      <w:r>
        <w:fldChar w:fldCharType="separate"/>
      </w:r>
      <w:r>
        <w:t>Table</w:t>
      </w:r>
      <w:r>
        <w:rPr>
          <w:rFonts w:hint="eastAsia" w:eastAsia="宋体"/>
          <w:lang w:eastAsia="zh-CN"/>
        </w:rPr>
        <w:t xml:space="preserve"> </w:t>
      </w:r>
      <w:r>
        <w:fldChar w:fldCharType="end"/>
      </w:r>
      <w:r>
        <w:rPr>
          <w:rFonts w:hint="eastAsia"/>
          <w:lang w:val="en-US" w:eastAsia="zh-CN"/>
        </w:rPr>
        <w:t>1</w:t>
      </w:r>
      <w:r>
        <w:rPr>
          <w:rFonts w:hint="eastAsia"/>
        </w:rPr>
        <w:t>.</w:t>
      </w:r>
    </w:p>
    <w:p>
      <w:pPr>
        <w:pStyle w:val="28"/>
        <w:spacing w:after="120"/>
        <w:ind w:left="363"/>
        <w:jc w:val="center"/>
        <w:rPr>
          <w:i w:val="0"/>
          <w:iCs/>
          <w:lang w:eastAsia="zh-CN"/>
        </w:rPr>
      </w:pPr>
      <w:bookmarkStart w:id="4" w:name="_Ref476918844"/>
      <w:r>
        <w:rPr>
          <w:i w:val="0"/>
          <w:iCs/>
        </w:rPr>
        <w:t xml:space="preserve">Table </w:t>
      </w:r>
      <w:bookmarkEnd w:id="4"/>
      <w:r>
        <w:rPr>
          <w:rFonts w:hint="eastAsia"/>
          <w:i w:val="0"/>
          <w:iCs/>
          <w:lang w:val="en-US" w:eastAsia="zh-CN"/>
        </w:rPr>
        <w:t>1.</w:t>
      </w:r>
      <w:r>
        <w:rPr>
          <w:rFonts w:hint="eastAsia"/>
          <w:i w:val="0"/>
          <w:iCs/>
          <w:lang w:eastAsia="zh-CN"/>
        </w:rPr>
        <w:t xml:space="preserve"> CM property of different signal generations</w:t>
      </w:r>
    </w:p>
    <w:tbl>
      <w:tblPr>
        <w:tblStyle w:val="50"/>
        <w:tblW w:w="5483" w:type="dxa"/>
        <w:jc w:val="center"/>
        <w:tblInd w:w="2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4"/>
        <w:gridCol w:w="1134"/>
        <w:gridCol w:w="983"/>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FBD4B4"/>
            <w:vAlign w:val="center"/>
          </w:tcPr>
          <w:p>
            <w:pPr>
              <w:jc w:val="center"/>
              <w:rPr>
                <w:rFonts w:hint="eastAsia" w:eastAsia="宋体"/>
                <w:b/>
                <w:lang w:eastAsia="zh-CN"/>
              </w:rPr>
            </w:pPr>
            <w:r>
              <w:rPr>
                <w:rFonts w:hint="eastAsia" w:eastAsia="宋体"/>
                <w:b/>
                <w:lang w:eastAsia="zh-CN"/>
              </w:rPr>
              <w:t>Cases</w:t>
            </w:r>
          </w:p>
        </w:tc>
        <w:tc>
          <w:tcPr>
            <w:tcW w:w="1134" w:type="dxa"/>
            <w:shd w:val="clear" w:color="auto" w:fill="FBD4B4"/>
            <w:vAlign w:val="center"/>
          </w:tcPr>
          <w:p>
            <w:pPr>
              <w:jc w:val="center"/>
              <w:rPr>
                <w:b/>
              </w:rPr>
            </w:pPr>
            <w:r>
              <w:rPr>
                <w:b/>
              </w:rPr>
              <w:t>Mean</w:t>
            </w:r>
          </w:p>
        </w:tc>
        <w:tc>
          <w:tcPr>
            <w:tcW w:w="983" w:type="dxa"/>
            <w:shd w:val="clear" w:color="auto" w:fill="FBD4B4"/>
            <w:vAlign w:val="center"/>
          </w:tcPr>
          <w:p>
            <w:pPr>
              <w:jc w:val="center"/>
              <w:rPr>
                <w:b/>
              </w:rPr>
            </w:pPr>
            <w:r>
              <w:rPr>
                <w:b/>
              </w:rPr>
              <w:t>Max</w:t>
            </w:r>
          </w:p>
        </w:tc>
        <w:tc>
          <w:tcPr>
            <w:tcW w:w="992" w:type="dxa"/>
            <w:shd w:val="clear" w:color="auto" w:fill="FBD4B4"/>
            <w:vAlign w:val="center"/>
          </w:tcPr>
          <w:p>
            <w:pPr>
              <w:jc w:val="center"/>
              <w:rPr>
                <w:b/>
              </w:rPr>
            </w:pPr>
            <w:r>
              <w:rPr>
                <w:b/>
              </w:rPr>
              <w:t>Medium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auto"/>
            <w:vAlign w:val="center"/>
          </w:tcPr>
          <w:p>
            <w:pPr>
              <w:jc w:val="center"/>
              <w:rPr>
                <w:rFonts w:hint="default" w:eastAsia="宋体"/>
                <w:lang w:val="en-US" w:eastAsia="zh-CN"/>
              </w:rPr>
            </w:pPr>
            <w:r>
              <w:rPr>
                <w:rFonts w:hint="eastAsia"/>
                <w:lang w:val="en-US" w:eastAsia="zh-CN"/>
              </w:rPr>
              <w:t>DFT-s-OFDM with data only</w:t>
            </w:r>
          </w:p>
        </w:tc>
        <w:tc>
          <w:tcPr>
            <w:tcW w:w="1134" w:type="dxa"/>
            <w:shd w:val="clear" w:color="auto" w:fill="auto"/>
            <w:vAlign w:val="center"/>
          </w:tcPr>
          <w:p>
            <w:pPr>
              <w:jc w:val="center"/>
            </w:pPr>
            <w:r>
              <w:t>1.1871</w:t>
            </w:r>
          </w:p>
        </w:tc>
        <w:tc>
          <w:tcPr>
            <w:tcW w:w="983" w:type="dxa"/>
            <w:shd w:val="clear" w:color="auto" w:fill="auto"/>
            <w:vAlign w:val="center"/>
          </w:tcPr>
          <w:p>
            <w:pPr>
              <w:jc w:val="center"/>
            </w:pPr>
            <w:r>
              <w:t>2.8472</w:t>
            </w:r>
          </w:p>
        </w:tc>
        <w:tc>
          <w:tcPr>
            <w:tcW w:w="992" w:type="dxa"/>
            <w:shd w:val="clear" w:color="auto" w:fill="auto"/>
            <w:vAlign w:val="center"/>
          </w:tcPr>
          <w:p>
            <w:pPr>
              <w:jc w:val="center"/>
            </w:pPr>
            <w:r>
              <w:t>1.1612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auto"/>
            <w:vAlign w:val="center"/>
          </w:tcPr>
          <w:p>
            <w:pPr>
              <w:jc w:val="center"/>
              <w:rPr>
                <w:rFonts w:hint="default" w:eastAsia="宋体"/>
                <w:lang w:val="en-US" w:eastAsia="zh-CN"/>
              </w:rPr>
            </w:pPr>
            <w:r>
              <w:rPr>
                <w:rFonts w:hint="eastAsia"/>
                <w:b w:val="0"/>
                <w:bCs/>
                <w:i w:val="0"/>
                <w:iCs w:val="0"/>
              </w:rPr>
              <w:t>IFDMA</w:t>
            </w:r>
            <w:r>
              <w:rPr>
                <w:rFonts w:hint="eastAsia"/>
                <w:lang w:val="en-US" w:eastAsia="zh-CN"/>
              </w:rPr>
              <w:t xml:space="preserve"> mapping with both data and RS in one symbol</w:t>
            </w:r>
          </w:p>
        </w:tc>
        <w:tc>
          <w:tcPr>
            <w:tcW w:w="1134" w:type="dxa"/>
            <w:shd w:val="clear" w:color="auto" w:fill="auto"/>
            <w:vAlign w:val="center"/>
          </w:tcPr>
          <w:p>
            <w:pPr>
              <w:jc w:val="center"/>
            </w:pPr>
            <w:r>
              <w:t>2.4586</w:t>
            </w:r>
          </w:p>
        </w:tc>
        <w:tc>
          <w:tcPr>
            <w:tcW w:w="983" w:type="dxa"/>
            <w:shd w:val="clear" w:color="auto" w:fill="auto"/>
            <w:vAlign w:val="center"/>
          </w:tcPr>
          <w:p>
            <w:pPr>
              <w:jc w:val="center"/>
            </w:pPr>
            <w:r>
              <w:t>3.9893</w:t>
            </w:r>
          </w:p>
        </w:tc>
        <w:tc>
          <w:tcPr>
            <w:tcW w:w="992" w:type="dxa"/>
            <w:shd w:val="clear" w:color="auto" w:fill="auto"/>
            <w:vAlign w:val="center"/>
          </w:tcPr>
          <w:p>
            <w:pPr>
              <w:jc w:val="center"/>
            </w:pPr>
            <w:r>
              <w:t>2.4472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2374" w:type="dxa"/>
            <w:shd w:val="clear" w:color="auto" w:fill="auto"/>
            <w:vAlign w:val="center"/>
          </w:tcPr>
          <w:p>
            <w:pPr>
              <w:jc w:val="center"/>
              <w:rPr>
                <w:rFonts w:hint="default" w:eastAsia="宋体"/>
                <w:lang w:val="en-US" w:eastAsia="zh-CN"/>
              </w:rPr>
            </w:pPr>
            <w:r>
              <w:rPr>
                <w:rFonts w:hint="eastAsia"/>
                <w:lang w:val="en-US" w:eastAsia="zh-CN"/>
              </w:rPr>
              <w:t>Proposed scheme with both data and RS in one symbol</w:t>
            </w:r>
          </w:p>
        </w:tc>
        <w:tc>
          <w:tcPr>
            <w:tcW w:w="1134" w:type="dxa"/>
            <w:shd w:val="clear" w:color="auto" w:fill="auto"/>
            <w:vAlign w:val="center"/>
          </w:tcPr>
          <w:p>
            <w:pPr>
              <w:jc w:val="center"/>
            </w:pPr>
            <w:r>
              <w:t>1.4197</w:t>
            </w:r>
          </w:p>
        </w:tc>
        <w:tc>
          <w:tcPr>
            <w:tcW w:w="983" w:type="dxa"/>
            <w:shd w:val="clear" w:color="auto" w:fill="auto"/>
            <w:vAlign w:val="center"/>
          </w:tcPr>
          <w:p>
            <w:pPr>
              <w:jc w:val="center"/>
            </w:pPr>
            <w:r>
              <w:t>3.1171</w:t>
            </w:r>
          </w:p>
        </w:tc>
        <w:tc>
          <w:tcPr>
            <w:tcW w:w="992" w:type="dxa"/>
            <w:shd w:val="clear" w:color="auto" w:fill="auto"/>
            <w:vAlign w:val="center"/>
          </w:tcPr>
          <w:p>
            <w:pPr>
              <w:jc w:val="center"/>
            </w:pPr>
            <w:r>
              <w:t>1.3925</w:t>
            </w:r>
          </w:p>
        </w:tc>
      </w:tr>
    </w:tbl>
    <w:p>
      <w:pPr>
        <w:rPr>
          <w:rFonts w:hint="eastAsia"/>
          <w:b/>
        </w:rPr>
      </w:pPr>
    </w:p>
    <w:p>
      <w:pPr>
        <w:rPr>
          <w:lang w:eastAsia="zh-CN"/>
        </w:rPr>
      </w:pPr>
      <w:r>
        <w:rPr>
          <w:rFonts w:hint="eastAsia"/>
          <w:b/>
          <w:i/>
          <w:iCs/>
        </w:rPr>
        <w:t>Observation</w:t>
      </w:r>
      <w:r>
        <w:rPr>
          <w:rFonts w:hint="eastAsia" w:eastAsia="宋体"/>
          <w:b/>
          <w:i/>
          <w:iCs/>
          <w:lang w:eastAsia="zh-CN"/>
        </w:rPr>
        <w:t xml:space="preserve"> </w:t>
      </w:r>
      <w:r>
        <w:rPr>
          <w:rFonts w:hint="eastAsia"/>
          <w:b/>
          <w:i/>
          <w:iCs/>
          <w:lang w:val="en-US" w:eastAsia="zh-CN"/>
        </w:rPr>
        <w:t>2</w:t>
      </w:r>
      <w:r>
        <w:rPr>
          <w:rFonts w:hint="eastAsia" w:eastAsia="宋体"/>
          <w:b/>
          <w:i/>
          <w:iCs/>
          <w:lang w:eastAsia="zh-CN"/>
        </w:rPr>
        <w:t xml:space="preserve">: </w:t>
      </w:r>
      <w:r>
        <w:rPr>
          <w:b w:val="0"/>
          <w:bCs/>
          <w:i/>
          <w:iCs/>
        </w:rPr>
        <w:t>T</w:t>
      </w:r>
      <w:r>
        <w:rPr>
          <w:rFonts w:hint="eastAsia"/>
          <w:b w:val="0"/>
          <w:bCs/>
          <w:i/>
          <w:iCs/>
        </w:rPr>
        <w:t>he CM of the proposed IFDMA scheme is about 0.</w:t>
      </w:r>
      <w:r>
        <w:rPr>
          <w:rFonts w:hint="eastAsia" w:eastAsia="宋体"/>
          <w:b w:val="0"/>
          <w:bCs/>
          <w:i/>
          <w:iCs/>
          <w:lang w:eastAsia="zh-CN"/>
        </w:rPr>
        <w:t>2</w:t>
      </w:r>
      <w:r>
        <w:rPr>
          <w:rFonts w:hint="eastAsia"/>
          <w:b w:val="0"/>
          <w:bCs/>
          <w:i/>
          <w:iCs/>
        </w:rPr>
        <w:t xml:space="preserve">dB higher than DFT-s-OFDM, but about 1dB lower than traditional IFDMA.  </w:t>
      </w:r>
    </w:p>
    <w:p>
      <w:pPr>
        <w:spacing w:after="180"/>
        <w:rPr>
          <w:lang w:eastAsia="zh-CN"/>
        </w:rPr>
      </w:pPr>
      <w:r>
        <w:rPr>
          <w:rFonts w:hint="eastAsia"/>
          <w:b/>
          <w:bCs/>
          <w:i/>
          <w:iCs/>
          <w:lang w:eastAsia="zh-CN"/>
        </w:rPr>
        <w:t xml:space="preserve">Proposal 2: </w:t>
      </w:r>
      <w:r>
        <w:rPr>
          <w:rFonts w:hint="eastAsia"/>
          <w:i/>
          <w:iCs/>
          <w:lang w:eastAsia="zh-CN"/>
        </w:rPr>
        <w:t xml:space="preserve">DMRS overhead reduction in the </w:t>
      </w:r>
      <w:r>
        <w:rPr>
          <w:rFonts w:hint="eastAsia"/>
          <w:i/>
          <w:iCs/>
          <w:lang w:val="en-US" w:eastAsia="zh-CN"/>
        </w:rPr>
        <w:t xml:space="preserve">frequency </w:t>
      </w:r>
      <w:r>
        <w:rPr>
          <w:rFonts w:hint="eastAsia"/>
          <w:i/>
          <w:iCs/>
          <w:lang w:eastAsia="zh-CN"/>
        </w:rPr>
        <w:t>domain can be considered.</w:t>
      </w:r>
    </w:p>
    <w:p>
      <w:pPr>
        <w:pStyle w:val="3"/>
        <w:rPr>
          <w:szCs w:val="28"/>
          <w:lang w:val="en-US" w:eastAsia="zh-CN"/>
        </w:rPr>
      </w:pPr>
      <w:r>
        <w:rPr>
          <w:rFonts w:hint="eastAsia"/>
          <w:szCs w:val="28"/>
          <w:lang w:val="en-US" w:eastAsia="zh-CN"/>
        </w:rPr>
        <w:t xml:space="preserve">Frequency hopping </w:t>
      </w:r>
    </w:p>
    <w:p>
      <w:pPr>
        <w:rPr>
          <w:rFonts w:hint="eastAsia"/>
          <w:lang w:val="en-US" w:eastAsia="zh-CN"/>
        </w:rPr>
      </w:pPr>
      <w:r>
        <w:rPr>
          <w:rFonts w:hint="eastAsia"/>
          <w:lang w:eastAsia="zh-CN"/>
        </w:rPr>
        <w:t xml:space="preserve">In case of inter-slot frequency hopping in Rel-15, frequency hopping occurs between every two slot-based transmissions. In </w:t>
      </w:r>
      <w:r>
        <w:rPr>
          <w:color w:val="000000" w:themeColor="text1"/>
          <w14:textFill>
            <w14:solidFill>
              <w14:schemeClr w14:val="tx1"/>
            </w14:solidFill>
          </w14:textFill>
        </w:rPr>
        <w:t>case of inter-repetition frequency hopping</w:t>
      </w:r>
      <w:r>
        <w:rPr>
          <w:rFonts w:hint="eastAsia"/>
          <w:color w:val="000000" w:themeColor="text1"/>
          <w:lang w:eastAsia="zh-CN"/>
          <w14:textFill>
            <w14:solidFill>
              <w14:schemeClr w14:val="tx1"/>
            </w14:solidFill>
          </w14:textFill>
        </w:rPr>
        <w:t xml:space="preserve"> for PUSCH repetition type B in Rel-16</w:t>
      </w:r>
      <w:r>
        <w:rPr>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f</w:t>
      </w:r>
      <w:r>
        <w:rPr>
          <w:rFonts w:hint="eastAsia"/>
          <w:lang w:eastAsia="zh-CN"/>
        </w:rPr>
        <w:t>requency hopping occurs between every two nominal repetitions. For NR coverage, a</w:t>
      </w:r>
      <w:r>
        <w:rPr>
          <w:lang w:eastAsia="zh-CN"/>
        </w:rPr>
        <w:t xml:space="preserve"> more flexible frequency pattern may be </w:t>
      </w:r>
      <w:r>
        <w:rPr>
          <w:rFonts w:hint="eastAsia"/>
          <w:lang w:eastAsia="zh-CN"/>
        </w:rPr>
        <w:t xml:space="preserve">desirable </w:t>
      </w:r>
      <w:r>
        <w:rPr>
          <w:lang w:eastAsia="zh-CN"/>
        </w:rPr>
        <w:t>to mitigate the inter-cell interference</w:t>
      </w:r>
      <w:r>
        <w:rPr>
          <w:rFonts w:hint="eastAsia"/>
          <w:lang w:eastAsia="zh-CN"/>
        </w:rPr>
        <w:t xml:space="preserve"> for cell edge UEs. In addition, a flexible</w:t>
      </w:r>
      <w:r>
        <w:rPr>
          <w:lang w:eastAsia="zh-CN"/>
        </w:rPr>
        <w:t xml:space="preserve"> time domain hopping interval </w:t>
      </w:r>
      <w:r>
        <w:rPr>
          <w:rFonts w:hint="eastAsia"/>
          <w:lang w:eastAsia="zh-CN"/>
        </w:rPr>
        <w:t xml:space="preserve">is beneficial to achieve </w:t>
      </w:r>
      <w:r>
        <w:rPr>
          <w:lang w:eastAsia="zh-CN"/>
        </w:rPr>
        <w:t>better channel estimation performance or DMRS sharing.</w:t>
      </w:r>
      <w:r>
        <w:rPr>
          <w:rFonts w:hint="eastAsia"/>
          <w:lang w:eastAsia="zh-CN"/>
        </w:rPr>
        <w:t xml:space="preserve"> For example, the </w:t>
      </w:r>
      <w:r>
        <w:rPr>
          <w:lang w:eastAsia="zh-CN"/>
        </w:rPr>
        <w:t>time domain hopping interval</w:t>
      </w:r>
      <w:r>
        <w:rPr>
          <w:rFonts w:hint="eastAsia"/>
          <w:lang w:eastAsia="zh-CN"/>
        </w:rPr>
        <w:t xml:space="preserve"> can be configured as more than one repetitions/slots so to enable DMRS sharing or joint DMRS estimation.</w:t>
      </w:r>
      <w:r>
        <w:rPr>
          <w:rFonts w:hint="eastAsia"/>
          <w:lang w:val="en-US" w:eastAsia="zh-CN"/>
        </w:rPr>
        <w:t xml:space="preserve"> </w:t>
      </w:r>
    </w:p>
    <w:p>
      <w:pPr>
        <w:rPr>
          <w:lang w:eastAsia="zh-CN"/>
        </w:rPr>
      </w:pPr>
      <w:r>
        <w:rPr>
          <w:rFonts w:hint="eastAsia"/>
          <w:lang w:eastAsia="zh-CN"/>
        </w:rPr>
        <w:t>In both Rel-15 and Rel-16,</w:t>
      </w:r>
      <w:r>
        <w:rPr>
          <w:lang w:eastAsia="zh-CN"/>
        </w:rPr>
        <w:t xml:space="preserve"> the hopping locations in frequency is at most 2, which may be not sufficient for power limited UEs with a small number of RBs.</w:t>
      </w:r>
      <w:r>
        <w:rPr>
          <w:rFonts w:hint="eastAsia"/>
          <w:lang w:eastAsia="zh-CN"/>
        </w:rPr>
        <w:t xml:space="preserve"> </w:t>
      </w:r>
      <w:r>
        <w:rPr>
          <w:rFonts w:hint="eastAsia"/>
          <w:lang w:val="en-US" w:eastAsia="zh-CN"/>
        </w:rPr>
        <w:t xml:space="preserve">And the Rel-15 </w:t>
      </w:r>
      <w:r>
        <w:rPr>
          <w:rFonts w:hint="eastAsia"/>
          <w:lang w:eastAsia="zh-CN"/>
        </w:rPr>
        <w:t>and Rel-16</w:t>
      </w:r>
      <w:r>
        <w:rPr>
          <w:rFonts w:hint="eastAsia"/>
          <w:lang w:val="en-US" w:eastAsia="zh-CN"/>
        </w:rPr>
        <w:t xml:space="preserve"> rule (only two hops) is more suitable in cases of low speed scenario with lower DMRS overhead. But we find in some cases, as shown in Figure 3, more hops could provide better performance. So a</w:t>
      </w:r>
      <w:r>
        <w:rPr>
          <w:rFonts w:hint="eastAsia"/>
          <w:lang w:eastAsia="zh-CN"/>
        </w:rPr>
        <w:t xml:space="preserve"> configurable number of </w:t>
      </w:r>
      <w:r>
        <w:rPr>
          <w:lang w:eastAsia="zh-CN"/>
        </w:rPr>
        <w:t>hopping locations</w:t>
      </w:r>
      <w:r>
        <w:rPr>
          <w:rFonts w:hint="eastAsia"/>
          <w:lang w:eastAsia="zh-CN"/>
        </w:rPr>
        <w:t xml:space="preserve"> can also be considered.</w:t>
      </w:r>
    </w:p>
    <w:p>
      <w:pPr>
        <w:rPr>
          <w:lang w:eastAsia="zh-CN"/>
        </w:rPr>
      </w:pPr>
      <w:r>
        <w:rPr>
          <w:rFonts w:hint="eastAsia"/>
          <w:lang w:eastAsia="zh-CN"/>
        </w:rPr>
        <w:t xml:space="preserve">Figure </w:t>
      </w:r>
      <w:r>
        <w:rPr>
          <w:rFonts w:hint="eastAsia"/>
          <w:highlight w:val="none"/>
          <w:lang w:val="en-US" w:eastAsia="zh-CN"/>
        </w:rPr>
        <w:t>3</w:t>
      </w:r>
      <w:r>
        <w:rPr>
          <w:rFonts w:hint="eastAsia"/>
          <w:lang w:eastAsia="zh-CN"/>
        </w:rPr>
        <w:t xml:space="preserve"> shows the performance of </w:t>
      </w:r>
      <w:r>
        <w:rPr>
          <w:rFonts w:hint="eastAsia"/>
          <w:lang w:val="en-US" w:eastAsia="zh-CN"/>
        </w:rPr>
        <w:t xml:space="preserve">frequency hopping </w:t>
      </w:r>
      <w:r>
        <w:rPr>
          <w:rFonts w:hint="eastAsia"/>
          <w:lang w:eastAsia="zh-CN"/>
        </w:rPr>
        <w:t xml:space="preserve">with </w:t>
      </w:r>
      <w:r>
        <w:rPr>
          <w:rFonts w:hint="eastAsia"/>
          <w:lang w:val="en-US" w:eastAsia="zh-CN"/>
        </w:rPr>
        <w:t xml:space="preserve">2 </w:t>
      </w:r>
      <w:r>
        <w:rPr>
          <w:rFonts w:hint="eastAsia"/>
          <w:lang w:eastAsia="zh-CN"/>
        </w:rPr>
        <w:t>repetition</w:t>
      </w:r>
      <w:r>
        <w:rPr>
          <w:rFonts w:hint="eastAsia"/>
          <w:lang w:val="en-US" w:eastAsia="zh-CN"/>
        </w:rPr>
        <w:t>s</w:t>
      </w:r>
      <w:r>
        <w:rPr>
          <w:rFonts w:hint="eastAsia"/>
          <w:lang w:eastAsia="zh-CN"/>
        </w:rPr>
        <w:t xml:space="preserve"> for </w:t>
      </w:r>
      <w:r>
        <w:rPr>
          <w:rFonts w:hint="eastAsia"/>
          <w:lang w:val="en-US" w:eastAsia="zh-CN"/>
        </w:rPr>
        <w:t>rural</w:t>
      </w:r>
      <w:r>
        <w:rPr>
          <w:rFonts w:hint="eastAsia"/>
          <w:lang w:eastAsia="zh-CN"/>
        </w:rPr>
        <w:t xml:space="preserve"> scenario. </w:t>
      </w:r>
      <w:r>
        <w:rPr>
          <w:rFonts w:hint="eastAsia"/>
          <w:lang w:val="en-US" w:eastAsia="zh-CN"/>
        </w:rPr>
        <w:t xml:space="preserve">The hopping offsets are different for intra-slot and inter-slot hopping. That is, there are totally 4 hopping positions for the cases with enabling both intra-slot and inter-slot hopping. </w:t>
      </w:r>
      <w:r>
        <w:rPr>
          <w:lang w:eastAsia="zh-CN"/>
        </w:rPr>
        <w:t>The simulation assumptions are listed in Table A</w:t>
      </w:r>
      <w:r>
        <w:rPr>
          <w:rFonts w:hint="eastAsia"/>
          <w:lang w:val="en-US" w:eastAsia="zh-CN"/>
        </w:rPr>
        <w:t>-2</w:t>
      </w:r>
      <w:r>
        <w:rPr>
          <w:lang w:eastAsia="zh-CN"/>
        </w:rPr>
        <w:t xml:space="preserve"> in the Annex. </w:t>
      </w:r>
    </w:p>
    <w:p>
      <w:pPr>
        <w:jc w:val="center"/>
      </w:pPr>
      <w:r>
        <w:drawing>
          <wp:inline distT="0" distB="0" distL="114300" distR="114300">
            <wp:extent cx="3700145" cy="2743200"/>
            <wp:effectExtent l="4445" t="4445" r="10160"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hint="eastAsia"/>
          <w:i w:val="0"/>
          <w:iCs/>
        </w:rPr>
      </w:pPr>
      <w:r>
        <w:rPr>
          <w:i w:val="0"/>
          <w:iCs/>
        </w:rPr>
        <w:t>Figure</w:t>
      </w:r>
      <w:r>
        <w:rPr>
          <w:rFonts w:hint="eastAsia" w:eastAsia="宋体"/>
          <w:i w:val="0"/>
          <w:iCs/>
          <w:lang w:eastAsia="zh-CN"/>
        </w:rPr>
        <w:t xml:space="preserve"> </w:t>
      </w:r>
      <w:r>
        <w:rPr>
          <w:rFonts w:hint="eastAsia"/>
          <w:i w:val="0"/>
          <w:iCs/>
          <w:lang w:val="en-US" w:eastAsia="zh-CN"/>
        </w:rPr>
        <w:t>3</w:t>
      </w:r>
      <w:r>
        <w:rPr>
          <w:rFonts w:hint="eastAsia"/>
          <w:i w:val="0"/>
          <w:iCs/>
        </w:rPr>
        <w:t xml:space="preserve">. </w:t>
      </w:r>
      <w:r>
        <w:rPr>
          <w:rFonts w:hint="eastAsia"/>
          <w:i w:val="0"/>
          <w:iCs/>
          <w:lang w:val="en-US" w:eastAsia="zh-CN"/>
        </w:rPr>
        <w:t>Simulation result for frequency hopping</w:t>
      </w:r>
    </w:p>
    <w:p>
      <w:pPr>
        <w:jc w:val="left"/>
        <w:rPr>
          <w:rFonts w:hint="eastAsia"/>
          <w:i w:val="0"/>
          <w:iCs/>
          <w:lang w:eastAsia="zh-CN"/>
        </w:rPr>
      </w:pPr>
      <w:r>
        <w:rPr>
          <w:rFonts w:hint="eastAsia"/>
          <w:lang w:eastAsia="zh-CN"/>
        </w:rPr>
        <w:t xml:space="preserve">Based on </w:t>
      </w:r>
      <w:r>
        <w:rPr>
          <w:rFonts w:hint="eastAsia"/>
          <w:lang w:val="en-US" w:eastAsia="zh-CN"/>
        </w:rPr>
        <w:t>Figure 3</w:t>
      </w:r>
      <w:r>
        <w:rPr>
          <w:rFonts w:hint="eastAsia"/>
          <w:highlight w:val="none"/>
          <w:lang w:eastAsia="zh-CN"/>
        </w:rPr>
        <w:t>,</w:t>
      </w:r>
      <w:r>
        <w:rPr>
          <w:rFonts w:hint="eastAsia"/>
          <w:lang w:eastAsia="zh-CN"/>
        </w:rPr>
        <w:t xml:space="preserve"> </w:t>
      </w:r>
      <w:r>
        <w:rPr>
          <w:rFonts w:hint="eastAsia"/>
          <w:lang w:val="en-US" w:eastAsia="zh-CN"/>
        </w:rPr>
        <w:t>the enhanced hopping method with enabling both intra and inter slot hopping can provide additional 0.58/0.86 dB gain over inter-slot hopping in Rel-15 at target BLER 0.1 and 0.01</w:t>
      </w:r>
      <w:r>
        <w:rPr>
          <w:rFonts w:hint="eastAsia"/>
          <w:lang w:eastAsia="zh-CN"/>
        </w:rPr>
        <w:t>.</w:t>
      </w:r>
    </w:p>
    <w:p>
      <w:pPr>
        <w:spacing w:after="180"/>
        <w:rPr>
          <w:i/>
          <w:iCs/>
          <w:lang w:eastAsia="zh-CN"/>
        </w:rPr>
      </w:pPr>
      <w:r>
        <w:rPr>
          <w:rFonts w:hint="eastAsia"/>
          <w:b/>
          <w:bCs/>
          <w:i/>
          <w:iCs/>
          <w:lang w:eastAsia="zh-CN"/>
        </w:rPr>
        <w:t xml:space="preserve">Proposal 3: </w:t>
      </w:r>
      <w:r>
        <w:rPr>
          <w:rFonts w:hint="eastAsia"/>
          <w:i/>
          <w:iCs/>
          <w:lang w:eastAsia="zh-CN"/>
        </w:rPr>
        <w:t>Enhancement to frequency hopping pattern can be considered for NR coverage enhancement.</w:t>
      </w:r>
    </w:p>
    <w:p>
      <w:pPr>
        <w:numPr>
          <w:ilvl w:val="0"/>
          <w:numId w:val="10"/>
        </w:numPr>
        <w:spacing w:after="180"/>
        <w:ind w:left="840"/>
        <w:rPr>
          <w:i/>
          <w:iCs/>
          <w:lang w:eastAsia="zh-CN"/>
        </w:rPr>
      </w:pPr>
      <w:r>
        <w:rPr>
          <w:rFonts w:hint="eastAsia"/>
          <w:i/>
          <w:iCs/>
          <w:lang w:eastAsia="zh-CN"/>
        </w:rPr>
        <w:t xml:space="preserve"> A</w:t>
      </w:r>
      <w:r>
        <w:rPr>
          <w:i/>
          <w:iCs/>
          <w:lang w:eastAsia="zh-CN"/>
        </w:rPr>
        <w:t xml:space="preserve"> more flexible frequency pattern</w:t>
      </w:r>
      <w:r>
        <w:rPr>
          <w:rFonts w:hint="eastAsia"/>
          <w:i/>
          <w:iCs/>
          <w:lang w:eastAsia="zh-CN"/>
        </w:rPr>
        <w:t xml:space="preserve"> for </w:t>
      </w:r>
      <w:r>
        <w:rPr>
          <w:i/>
          <w:iCs/>
          <w:lang w:eastAsia="zh-CN"/>
        </w:rPr>
        <w:t>mitigat</w:t>
      </w:r>
      <w:r>
        <w:rPr>
          <w:rFonts w:hint="eastAsia"/>
          <w:i/>
          <w:iCs/>
          <w:lang w:eastAsia="zh-CN"/>
        </w:rPr>
        <w:t xml:space="preserve">ing </w:t>
      </w:r>
      <w:r>
        <w:rPr>
          <w:i/>
          <w:iCs/>
          <w:lang w:eastAsia="zh-CN"/>
        </w:rPr>
        <w:t>the inter-cell interference</w:t>
      </w:r>
      <w:r>
        <w:rPr>
          <w:rFonts w:hint="eastAsia"/>
          <w:i/>
          <w:iCs/>
          <w:lang w:eastAsia="zh-CN"/>
        </w:rPr>
        <w:t xml:space="preserve">. </w:t>
      </w:r>
    </w:p>
    <w:p>
      <w:pPr>
        <w:numPr>
          <w:ilvl w:val="0"/>
          <w:numId w:val="10"/>
        </w:numPr>
        <w:spacing w:after="180"/>
        <w:ind w:left="840"/>
        <w:rPr>
          <w:i/>
          <w:iCs/>
          <w:lang w:eastAsia="zh-CN"/>
        </w:rPr>
      </w:pPr>
      <w:r>
        <w:rPr>
          <w:rFonts w:hint="eastAsia"/>
          <w:i/>
          <w:iCs/>
          <w:lang w:eastAsia="zh-CN"/>
        </w:rPr>
        <w:t xml:space="preserve"> A configurable </w:t>
      </w:r>
      <w:r>
        <w:rPr>
          <w:i/>
          <w:iCs/>
          <w:lang w:eastAsia="zh-CN"/>
        </w:rPr>
        <w:t>time domain hopping interval</w:t>
      </w:r>
      <w:r>
        <w:rPr>
          <w:rFonts w:hint="eastAsia"/>
          <w:i/>
          <w:iCs/>
          <w:lang w:eastAsia="zh-CN"/>
        </w:rPr>
        <w:t xml:space="preserve"> for </w:t>
      </w:r>
      <w:r>
        <w:rPr>
          <w:i/>
          <w:iCs/>
          <w:lang w:eastAsia="zh-CN"/>
        </w:rPr>
        <w:t>better channel estimation performance or DMRS sharing.</w:t>
      </w:r>
    </w:p>
    <w:p>
      <w:pPr>
        <w:numPr>
          <w:ilvl w:val="0"/>
          <w:numId w:val="10"/>
        </w:numPr>
        <w:spacing w:after="180"/>
        <w:ind w:left="840"/>
        <w:rPr>
          <w:i/>
          <w:iCs/>
          <w:lang w:eastAsia="zh-CN"/>
        </w:rPr>
      </w:pPr>
      <w:r>
        <w:rPr>
          <w:rFonts w:hint="eastAsia"/>
          <w:i/>
          <w:iCs/>
          <w:lang w:eastAsia="zh-CN"/>
        </w:rPr>
        <w:t xml:space="preserve"> A configurable number of </w:t>
      </w:r>
      <w:r>
        <w:rPr>
          <w:i/>
          <w:iCs/>
          <w:lang w:eastAsia="zh-CN"/>
        </w:rPr>
        <w:t>hopping locations</w:t>
      </w:r>
      <w:r>
        <w:rPr>
          <w:rFonts w:hint="eastAsia"/>
          <w:i/>
          <w:iCs/>
          <w:lang w:eastAsia="zh-CN"/>
        </w:rPr>
        <w:t xml:space="preserve"> for better frequency diversity. </w:t>
      </w:r>
    </w:p>
    <w:p>
      <w:pPr>
        <w:pStyle w:val="3"/>
        <w:rPr>
          <w:szCs w:val="28"/>
          <w:lang w:val="en-US" w:eastAsia="zh-CN"/>
        </w:rPr>
      </w:pPr>
      <w:r>
        <w:rPr>
          <w:rFonts w:hint="eastAsia"/>
          <w:lang w:val="en-US" w:eastAsia="zh-CN"/>
        </w:rPr>
        <w:t>OCC spreading based PUSCH repetition</w:t>
      </w:r>
    </w:p>
    <w:p>
      <w:pPr>
        <w:rPr>
          <w:lang w:eastAsia="zh-CN"/>
        </w:rPr>
      </w:pPr>
      <w:r>
        <w:rPr>
          <w:rFonts w:hint="eastAsia"/>
          <w:lang w:eastAsia="zh-CN"/>
        </w:rPr>
        <w:t>For NR coverage, PUSCH repetitions would be one straightforward way for coverage enhancement. However, this would be system inefficient by applying repetitions, especially the repetition number is expected to be large for coverage enhancement. In case of repetitions, it is naturally spread by a</w:t>
      </w:r>
      <w:r>
        <w:rPr>
          <w:lang w:eastAsia="zh-CN"/>
        </w:rPr>
        <w:t>n</w:t>
      </w:r>
      <w:r>
        <w:rPr>
          <w:rFonts w:hint="eastAsia"/>
          <w:lang w:eastAsia="zh-CN"/>
        </w:rPr>
        <w:t xml:space="preserve"> orthogonal code with all </w:t>
      </w:r>
      <w:r>
        <w:rPr>
          <w:lang w:eastAsia="zh-CN"/>
        </w:rPr>
        <w:t>‘</w:t>
      </w:r>
      <w:r>
        <w:rPr>
          <w:rFonts w:hint="eastAsia"/>
          <w:lang w:eastAsia="zh-CN"/>
        </w:rPr>
        <w:t>1</w:t>
      </w:r>
      <w:r>
        <w:rPr>
          <w:lang w:eastAsia="zh-CN"/>
        </w:rPr>
        <w:t>’</w:t>
      </w:r>
      <w:r>
        <w:rPr>
          <w:rFonts w:hint="eastAsia"/>
          <w:lang w:eastAsia="zh-CN"/>
        </w:rPr>
        <w:t xml:space="preserve"> for each repetition. To improve the efficiency, orthogonal code division multiplexing among different UEs can be considered in case of repetitions. This is similar to using time domain OCC among OFDM symbols to enable PUCCH multiplexing among different UEs. Take Figure </w:t>
      </w:r>
      <w:r>
        <w:rPr>
          <w:rFonts w:hint="eastAsia"/>
          <w:lang w:val="en-US" w:eastAsia="zh-CN"/>
        </w:rPr>
        <w:t>4</w:t>
      </w:r>
      <w:r>
        <w:rPr>
          <w:rFonts w:hint="eastAsia"/>
          <w:lang w:eastAsia="zh-CN"/>
        </w:rPr>
        <w:t xml:space="preserve"> as an example. Each block in the figure is one repetition. There are three UEs, where UE#1 has 4 repetitions and encoded with orthogonal code [1, 1, 1, 1], UE#2 and UE#3 both have two repetitions and encoded with orthogonal code [1, </w:t>
      </w:r>
      <w:r>
        <w:rPr>
          <w:lang w:eastAsia="zh-CN"/>
        </w:rPr>
        <w:t>-</w:t>
      </w:r>
      <w:r>
        <w:rPr>
          <w:rFonts w:hint="eastAsia"/>
          <w:lang w:eastAsia="zh-CN"/>
        </w:rPr>
        <w:t xml:space="preserve">1]. In such example, the three UEs can be multiplexed together even there is overlapping resources.   </w:t>
      </w:r>
    </w:p>
    <w:p>
      <w:pPr>
        <w:jc w:val="center"/>
      </w:pPr>
      <w:r>
        <w:rPr>
          <w:lang w:eastAsia="zh-CN"/>
        </w:rPr>
        <w:drawing>
          <wp:inline distT="0" distB="0" distL="114300" distR="114300">
            <wp:extent cx="3643630" cy="2213610"/>
            <wp:effectExtent l="0" t="0" r="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0"/>
                    <a:stretch>
                      <a:fillRect/>
                    </a:stretch>
                  </pic:blipFill>
                  <pic:spPr>
                    <a:xfrm>
                      <a:off x="0" y="0"/>
                      <a:ext cx="3643630" cy="2213610"/>
                    </a:xfrm>
                    <a:prstGeom prst="rect">
                      <a:avLst/>
                    </a:prstGeom>
                    <a:noFill/>
                    <a:ln>
                      <a:noFill/>
                    </a:ln>
                  </pic:spPr>
                </pic:pic>
              </a:graphicData>
            </a:graphic>
          </wp:inline>
        </w:drawing>
      </w:r>
    </w:p>
    <w:p>
      <w:pPr>
        <w:tabs>
          <w:tab w:val="left" w:pos="661"/>
          <w:tab w:val="center" w:pos="4889"/>
        </w:tabs>
        <w:jc w:val="left"/>
        <w:rPr>
          <w:lang w:eastAsia="zh-CN"/>
        </w:rPr>
      </w:pPr>
      <w:r>
        <w:rPr>
          <w:rFonts w:hint="eastAsia"/>
          <w:lang w:eastAsia="zh-CN"/>
        </w:rPr>
        <w:tab/>
      </w:r>
      <w:r>
        <w:rPr>
          <w:rFonts w:hint="eastAsia"/>
          <w:lang w:eastAsia="zh-CN"/>
        </w:rPr>
        <w:tab/>
      </w:r>
      <w:r>
        <w:rPr>
          <w:rFonts w:hint="eastAsia"/>
          <w:lang w:eastAsia="zh-CN"/>
        </w:rPr>
        <w:t xml:space="preserve">Figure </w:t>
      </w:r>
      <w:r>
        <w:rPr>
          <w:rFonts w:hint="eastAsia"/>
          <w:lang w:val="en-US" w:eastAsia="zh-CN"/>
        </w:rPr>
        <w:t>4.</w:t>
      </w:r>
      <w:r>
        <w:rPr>
          <w:rFonts w:hint="eastAsia"/>
          <w:lang w:eastAsia="zh-CN"/>
        </w:rPr>
        <w:t xml:space="preserve"> An example for</w:t>
      </w:r>
      <w:r>
        <w:rPr>
          <w:rFonts w:hint="eastAsia"/>
          <w:lang w:val="en-US" w:eastAsia="zh-CN"/>
        </w:rPr>
        <w:t xml:space="preserve"> OCC spreading based PUSCH</w:t>
      </w:r>
      <w:r>
        <w:rPr>
          <w:rFonts w:hint="eastAsia"/>
          <w:lang w:eastAsia="zh-CN"/>
        </w:rPr>
        <w:t xml:space="preserve"> repetitions.</w:t>
      </w:r>
    </w:p>
    <w:p>
      <w:pPr>
        <w:rPr>
          <w:lang w:eastAsia="zh-CN"/>
        </w:rPr>
      </w:pPr>
      <w:r>
        <w:rPr>
          <w:rFonts w:hint="eastAsia"/>
          <w:b/>
          <w:bCs/>
          <w:i/>
          <w:iCs/>
          <w:lang w:eastAsia="zh-CN"/>
        </w:rPr>
        <w:t>Proposal 4:</w:t>
      </w:r>
      <w:r>
        <w:rPr>
          <w:rFonts w:hint="eastAsia"/>
          <w:i/>
          <w:iCs/>
          <w:lang w:eastAsia="zh-CN"/>
        </w:rPr>
        <w:t xml:space="preserve"> </w:t>
      </w:r>
      <w:r>
        <w:rPr>
          <w:rFonts w:hint="eastAsia"/>
          <w:i/>
          <w:iCs/>
          <w:lang w:val="en-US" w:eastAsia="zh-CN"/>
        </w:rPr>
        <w:t>OCC spreading based PUSCH</w:t>
      </w:r>
      <w:r>
        <w:rPr>
          <w:rFonts w:hint="eastAsia"/>
          <w:i/>
          <w:iCs/>
          <w:lang w:eastAsia="zh-CN"/>
        </w:rPr>
        <w:t xml:space="preserve"> can be considered for NR coverage enhancement.</w:t>
      </w:r>
    </w:p>
    <w:p>
      <w:pPr>
        <w:pStyle w:val="3"/>
        <w:rPr>
          <w:szCs w:val="28"/>
          <w:lang w:val="en-US" w:eastAsia="zh-CN"/>
        </w:rPr>
      </w:pPr>
      <w:r>
        <w:rPr>
          <w:rFonts w:hint="eastAsia"/>
          <w:szCs w:val="28"/>
          <w:lang w:val="en-US" w:eastAsia="zh-CN"/>
        </w:rPr>
        <w:t>Early termination</w:t>
      </w:r>
    </w:p>
    <w:p>
      <w:r>
        <w:rPr>
          <w:rFonts w:hint="eastAsia"/>
          <w:lang w:eastAsia="zh-CN"/>
        </w:rPr>
        <w:t xml:space="preserve">As mentioned above, PUSCH repetitions is one straightforward way for coverage enhancement while causes inefficiency. Though repetition is for performance enhancement, it is still possible for gNB to successfully decode the PUSCH based on only part of repetitions. </w:t>
      </w:r>
      <w:r>
        <w:rPr>
          <w:lang w:eastAsia="zh-CN"/>
        </w:rPr>
        <w:t xml:space="preserve">Take 4 repetitions for instance, </w:t>
      </w:r>
      <w:r>
        <w:rPr>
          <w:rFonts w:hint="eastAsia"/>
          <w:lang w:eastAsia="zh-CN"/>
        </w:rPr>
        <w:t xml:space="preserve">if the overall reliability is 99%, i.e., </w:t>
      </w:r>
      <w:r>
        <w:rPr>
          <w:lang w:eastAsia="zh-CN"/>
        </w:rPr>
        <w:t>1-(1-P)^4=0.99</w:t>
      </w:r>
      <w:r>
        <w:rPr>
          <w:rFonts w:hint="eastAsia"/>
          <w:lang w:eastAsia="zh-CN"/>
        </w:rPr>
        <w:t xml:space="preserve">. The reliability for one repetition is </w:t>
      </w:r>
      <w:r>
        <w:rPr>
          <w:lang w:eastAsia="zh-CN"/>
        </w:rPr>
        <w:t>P= 0.6838. The</w:t>
      </w:r>
      <w:r>
        <w:rPr>
          <w:rFonts w:hint="eastAsia"/>
          <w:lang w:eastAsia="zh-CN"/>
        </w:rPr>
        <w:t>n, the</w:t>
      </w:r>
      <w:r>
        <w:rPr>
          <w:lang w:eastAsia="zh-CN"/>
        </w:rPr>
        <w:t xml:space="preserve"> probability of successful decoding based on the first 2 and 3 repetitions is 1-(1-P)^2 = 0.9 and 1-(1-P)^3 = 0.9684 respectively. </w:t>
      </w:r>
      <w:r>
        <w:rPr>
          <w:rFonts w:hint="eastAsia"/>
          <w:lang w:eastAsia="zh-CN"/>
        </w:rPr>
        <w:t xml:space="preserve">This makes the rest of repetitions needless. Normally, one repetition would have a long length for coverage enhancement. Thus, it is also possible for gNB to terminate some of the needless repetitions. This is also beneficial in terms of UE power saving and interference reduction.   </w:t>
      </w:r>
    </w:p>
    <w:p>
      <w:r>
        <w:rPr>
          <w:rFonts w:hint="eastAsia"/>
          <w:lang w:eastAsia="zh-CN"/>
        </w:rPr>
        <w:t xml:space="preserve">In Rel-16, </w:t>
      </w:r>
      <w:r>
        <w:rPr>
          <w:lang w:eastAsia="zh-CN"/>
        </w:rPr>
        <w:t xml:space="preserve">DFI in NR-U </w:t>
      </w:r>
      <w:r>
        <w:rPr>
          <w:rFonts w:hint="eastAsia"/>
          <w:lang w:eastAsia="zh-CN"/>
        </w:rPr>
        <w:t xml:space="preserve">is introduced for </w:t>
      </w:r>
      <w:r>
        <w:rPr>
          <w:lang w:eastAsia="zh-CN"/>
        </w:rPr>
        <w:t>explicit ACK</w:t>
      </w:r>
      <w:r>
        <w:rPr>
          <w:rFonts w:hint="eastAsia"/>
          <w:lang w:eastAsia="zh-CN"/>
        </w:rPr>
        <w:t xml:space="preserve">, which can be used as the starting point for early termination for NR coverage. </w:t>
      </w:r>
    </w:p>
    <w:p>
      <w:pPr>
        <w:rPr>
          <w:lang w:eastAsia="zh-CN"/>
        </w:rPr>
      </w:pPr>
      <w:r>
        <w:rPr>
          <w:rFonts w:hint="eastAsia"/>
          <w:b/>
          <w:bCs/>
          <w:i/>
          <w:iCs/>
          <w:lang w:eastAsia="zh-CN"/>
        </w:rPr>
        <w:t>Proposal 5:</w:t>
      </w:r>
      <w:r>
        <w:rPr>
          <w:rFonts w:hint="eastAsia"/>
          <w:i/>
          <w:iCs/>
          <w:lang w:eastAsia="zh-CN"/>
        </w:rPr>
        <w:t xml:space="preserve"> Early termination can be considered for NR coverage enhancement.</w:t>
      </w:r>
    </w:p>
    <w:p>
      <w:pPr>
        <w:pStyle w:val="3"/>
        <w:ind w:left="720" w:hanging="720"/>
        <w:rPr>
          <w:szCs w:val="28"/>
          <w:lang w:val="en-US" w:eastAsia="zh-CN"/>
        </w:rPr>
      </w:pPr>
      <w:r>
        <w:rPr>
          <w:rFonts w:hint="eastAsia"/>
          <w:szCs w:val="28"/>
          <w:lang w:val="en-US" w:eastAsia="zh-CN"/>
        </w:rPr>
        <w:t>Power spectrum density</w:t>
      </w:r>
    </w:p>
    <w:p>
      <w:pPr>
        <w:rPr>
          <w:rFonts w:hint="default"/>
          <w:bCs/>
          <w:lang w:val="en-US" w:eastAsia="zh-CN"/>
        </w:rPr>
      </w:pPr>
      <w:r>
        <w:rPr>
          <w:rFonts w:hint="eastAsia"/>
          <w:bCs/>
          <w:lang w:val="en-US" w:eastAsia="zh-CN"/>
        </w:rPr>
        <w:t>Increasing the transmission power is a straightforward way to improve coverage. However, the maximum transmission power for uplink is limited due to UE capability and consideration of radiation harm to human body. So</w:t>
      </w:r>
      <w:bookmarkStart w:id="5" w:name="OLE_LINK1"/>
      <w:r>
        <w:rPr>
          <w:rFonts w:hint="eastAsia"/>
          <w:bCs/>
          <w:lang w:val="en-US" w:eastAsia="zh-CN"/>
        </w:rPr>
        <w:t xml:space="preserve"> further</w:t>
      </w:r>
      <w:bookmarkEnd w:id="5"/>
      <w:r>
        <w:rPr>
          <w:rFonts w:hint="eastAsia"/>
          <w:bCs/>
          <w:lang w:val="en-US" w:eastAsia="zh-CN"/>
        </w:rPr>
        <w:t xml:space="preserve"> increasing the transmission power directly for power limited UE is not an option. Similar to NB-IOT, one solution for coverage enhancement is to improve transmission PSD with sub-PRB resource allocation (e.g. sub-PRB with 6 sub-carriers). In this way, it can improve the coverage directly with sacrificing the date rates. This could apply for services like VoIP, which has a fixed packet size and very loose latency requirement, e.g. 320 bits within 50/100ms. </w:t>
      </w:r>
    </w:p>
    <w:p>
      <w:pPr>
        <w:numPr>
          <w:ilvl w:val="-1"/>
          <w:numId w:val="0"/>
        </w:numPr>
        <w:overflowPunct/>
        <w:autoSpaceDE/>
        <w:autoSpaceDN/>
        <w:adjustRightInd/>
        <w:spacing w:before="60" w:after="0"/>
        <w:ind w:left="0" w:firstLine="0"/>
        <w:jc w:val="both"/>
        <w:textAlignment w:val="auto"/>
        <w:rPr>
          <w:rFonts w:hint="eastAsia"/>
          <w:i/>
          <w:iCs w:val="0"/>
          <w:lang w:eastAsia="zh-CN"/>
        </w:rPr>
      </w:pPr>
      <w:r>
        <w:rPr>
          <w:rFonts w:hint="eastAsia"/>
          <w:b/>
          <w:bCs w:val="0"/>
          <w:i/>
          <w:iCs/>
          <w:lang w:val="en-US" w:eastAsia="zh-CN"/>
        </w:rPr>
        <w:t>Proposal 6</w:t>
      </w:r>
      <w:r>
        <w:rPr>
          <w:rFonts w:hint="eastAsia"/>
          <w:bCs/>
          <w:lang w:val="en-US" w:eastAsia="zh-CN"/>
        </w:rPr>
        <w:t>：</w:t>
      </w:r>
      <w:r>
        <w:rPr>
          <w:i/>
          <w:iCs w:val="0"/>
        </w:rPr>
        <w:t>PUSCH transmission with sub-PRB</w:t>
      </w:r>
      <w:r>
        <w:rPr>
          <w:rFonts w:hint="eastAsia"/>
          <w:i/>
          <w:iCs w:val="0"/>
          <w:lang w:val="en-US" w:eastAsia="zh-CN"/>
        </w:rPr>
        <w:t xml:space="preserve"> can be considered</w:t>
      </w:r>
      <w:r>
        <w:rPr>
          <w:i/>
          <w:iCs w:val="0"/>
        </w:rPr>
        <w:t xml:space="preserve"> for coverage enhancement</w:t>
      </w:r>
      <w:r>
        <w:rPr>
          <w:rFonts w:hint="eastAsia"/>
          <w:i/>
          <w:iCs w:val="0"/>
          <w:lang w:val="en-US" w:eastAsia="zh-CN"/>
        </w:rPr>
        <w:t>.</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jc w:val="left"/>
        <w:rPr>
          <w:rFonts w:hint="default"/>
          <w:lang w:val="en-US" w:eastAsia="zh-CN"/>
        </w:rPr>
      </w:pPr>
      <w:r>
        <w:rPr>
          <w:rFonts w:hint="eastAsia"/>
          <w:b/>
          <w:i/>
          <w:iCs/>
        </w:rPr>
        <w:t>Observation</w:t>
      </w:r>
      <w:r>
        <w:rPr>
          <w:rFonts w:hint="eastAsia" w:eastAsia="宋体"/>
          <w:b/>
          <w:i/>
          <w:iCs/>
          <w:lang w:eastAsia="zh-CN"/>
        </w:rPr>
        <w:t xml:space="preserve"> </w:t>
      </w:r>
      <w:r>
        <w:rPr>
          <w:rFonts w:hint="eastAsia"/>
          <w:b/>
          <w:i/>
          <w:iCs/>
          <w:lang w:val="en-US" w:eastAsia="zh-CN"/>
        </w:rPr>
        <w:t>1</w:t>
      </w:r>
      <w:r>
        <w:rPr>
          <w:rFonts w:hint="eastAsia" w:eastAsia="宋体"/>
          <w:b/>
          <w:i/>
          <w:iCs/>
          <w:lang w:eastAsia="zh-CN"/>
        </w:rPr>
        <w:t xml:space="preserve">: </w:t>
      </w:r>
      <w:r>
        <w:rPr>
          <w:rFonts w:hint="eastAsia"/>
          <w:i/>
          <w:iCs/>
          <w:lang w:eastAsia="zh-CN"/>
        </w:rPr>
        <w:t>DMRS sharing among PUSCH repetitions</w:t>
      </w:r>
      <w:r>
        <w:rPr>
          <w:rFonts w:hint="eastAsia"/>
          <w:i/>
          <w:iCs/>
          <w:lang w:val="en-US" w:eastAsia="zh-CN"/>
        </w:rPr>
        <w:t xml:space="preserve"> can provide 1.8dB gain in urban scenario</w:t>
      </w:r>
      <w:r>
        <w:rPr>
          <w:rFonts w:hint="eastAsia"/>
          <w:b w:val="0"/>
          <w:bCs/>
          <w:i/>
          <w:iCs/>
        </w:rPr>
        <w:t xml:space="preserve">.  </w:t>
      </w:r>
    </w:p>
    <w:p>
      <w:pPr>
        <w:spacing w:after="120"/>
        <w:rPr>
          <w:i/>
          <w:iCs/>
          <w:color w:val="auto"/>
          <w:lang w:eastAsia="zh-CN"/>
        </w:rPr>
      </w:pPr>
      <w:r>
        <w:rPr>
          <w:rFonts w:hint="eastAsia"/>
          <w:b/>
          <w:bCs/>
          <w:i/>
          <w:iCs/>
          <w:color w:val="auto"/>
          <w:lang w:eastAsia="zh-CN"/>
        </w:rPr>
        <w:t xml:space="preserve">Proposal 1: </w:t>
      </w:r>
      <w:r>
        <w:rPr>
          <w:rFonts w:hint="eastAsia"/>
          <w:i/>
          <w:iCs/>
          <w:color w:val="auto"/>
          <w:lang w:eastAsia="zh-CN"/>
        </w:rPr>
        <w:t>DMRS sharing among PUSCH repetitions can be considered.</w:t>
      </w:r>
    </w:p>
    <w:p>
      <w:pPr>
        <w:numPr>
          <w:ilvl w:val="1"/>
          <w:numId w:val="9"/>
        </w:numPr>
        <w:spacing w:after="180"/>
        <w:rPr>
          <w:i/>
          <w:iCs/>
          <w:color w:val="auto"/>
          <w:lang w:eastAsia="zh-CN"/>
        </w:rPr>
      </w:pPr>
      <w:r>
        <w:rPr>
          <w:rFonts w:hint="eastAsia"/>
          <w:i/>
          <w:iCs/>
          <w:color w:val="auto"/>
          <w:lang w:eastAsia="zh-CN"/>
        </w:rPr>
        <w:t xml:space="preserve">Further study whether it is possible to </w:t>
      </w:r>
      <w:r>
        <w:rPr>
          <w:rFonts w:hint="eastAsia"/>
          <w:i/>
          <w:iCs/>
          <w:color w:val="auto"/>
          <w:lang w:val="en-US" w:eastAsia="zh-CN"/>
        </w:rPr>
        <w:t xml:space="preserve">enable </w:t>
      </w:r>
      <w:r>
        <w:rPr>
          <w:rFonts w:hint="eastAsia"/>
          <w:i/>
          <w:iCs/>
          <w:color w:val="auto"/>
          <w:lang w:eastAsia="zh-CN"/>
        </w:rPr>
        <w:t xml:space="preserve">DMRS sharing </w:t>
      </w:r>
      <w:r>
        <w:rPr>
          <w:rFonts w:hint="eastAsia"/>
          <w:i/>
          <w:iCs/>
          <w:color w:val="auto"/>
          <w:lang w:val="en-US" w:eastAsia="zh-CN"/>
        </w:rPr>
        <w:t>across repetitions and slot boundary.</w:t>
      </w:r>
    </w:p>
    <w:p>
      <w:pPr>
        <w:numPr>
          <w:ilvl w:val="1"/>
          <w:numId w:val="9"/>
        </w:numPr>
        <w:spacing w:after="180"/>
        <w:rPr>
          <w:i/>
          <w:iCs/>
          <w:color w:val="auto"/>
          <w:lang w:eastAsia="zh-CN"/>
        </w:rPr>
      </w:pPr>
      <w:r>
        <w:rPr>
          <w:rFonts w:hint="eastAsia" w:cs="Times New Roman"/>
          <w:b w:val="0"/>
          <w:i/>
          <w:iCs/>
          <w:caps w:val="0"/>
          <w:color w:val="auto"/>
          <w:spacing w:val="0"/>
          <w:sz w:val="21"/>
          <w:szCs w:val="22"/>
          <w:shd w:val="clear" w:fill="auto"/>
          <w:lang w:val="en-US" w:eastAsia="zh-CN"/>
        </w:rPr>
        <w:t xml:space="preserve">Further study </w:t>
      </w:r>
      <w:r>
        <w:rPr>
          <w:rFonts w:hint="eastAsia" w:ascii="Times New Roman" w:hAnsi="Times New Roman" w:eastAsia="宋体" w:cs="Times New Roman"/>
          <w:b w:val="0"/>
          <w:i/>
          <w:iCs/>
          <w:caps w:val="0"/>
          <w:color w:val="auto"/>
          <w:spacing w:val="0"/>
          <w:sz w:val="21"/>
          <w:szCs w:val="22"/>
          <w:shd w:val="clear" w:fill="auto"/>
          <w:lang w:eastAsia="zh-CN"/>
        </w:rPr>
        <w:t xml:space="preserve">DRMS sharing pattern </w:t>
      </w:r>
      <w:r>
        <w:rPr>
          <w:rFonts w:hint="eastAsia" w:cs="Times New Roman"/>
          <w:b w:val="0"/>
          <w:i/>
          <w:iCs/>
          <w:caps w:val="0"/>
          <w:color w:val="auto"/>
          <w:spacing w:val="0"/>
          <w:sz w:val="21"/>
          <w:szCs w:val="22"/>
          <w:shd w:val="clear"/>
          <w:lang w:val="en-US" w:eastAsia="zh-CN"/>
        </w:rPr>
        <w:t>.</w:t>
      </w:r>
    </w:p>
    <w:p>
      <w:pPr>
        <w:rPr>
          <w:lang w:eastAsia="zh-CN"/>
        </w:rPr>
      </w:pPr>
      <w:bookmarkStart w:id="7" w:name="_GoBack"/>
      <w:bookmarkEnd w:id="7"/>
      <w:r>
        <w:rPr>
          <w:rFonts w:hint="eastAsia"/>
          <w:b/>
          <w:i/>
          <w:iCs/>
        </w:rPr>
        <w:t>Observation</w:t>
      </w:r>
      <w:r>
        <w:rPr>
          <w:rFonts w:hint="eastAsia" w:eastAsia="宋体"/>
          <w:b/>
          <w:i/>
          <w:iCs/>
          <w:lang w:eastAsia="zh-CN"/>
        </w:rPr>
        <w:t xml:space="preserve"> </w:t>
      </w:r>
      <w:r>
        <w:rPr>
          <w:rFonts w:hint="eastAsia"/>
          <w:b/>
          <w:i/>
          <w:iCs/>
          <w:lang w:val="en-US" w:eastAsia="zh-CN"/>
        </w:rPr>
        <w:t>2</w:t>
      </w:r>
      <w:r>
        <w:rPr>
          <w:rFonts w:hint="eastAsia" w:eastAsia="宋体"/>
          <w:b/>
          <w:i/>
          <w:iCs/>
          <w:lang w:eastAsia="zh-CN"/>
        </w:rPr>
        <w:t xml:space="preserve">: </w:t>
      </w:r>
      <w:r>
        <w:rPr>
          <w:b w:val="0"/>
          <w:bCs/>
          <w:i/>
          <w:iCs/>
        </w:rPr>
        <w:t>T</w:t>
      </w:r>
      <w:r>
        <w:rPr>
          <w:rFonts w:hint="eastAsia"/>
          <w:b w:val="0"/>
          <w:bCs/>
          <w:i/>
          <w:iCs/>
        </w:rPr>
        <w:t>he CM of the proposed IFDMA scheme is about 0.</w:t>
      </w:r>
      <w:r>
        <w:rPr>
          <w:rFonts w:hint="eastAsia" w:eastAsia="宋体"/>
          <w:b w:val="0"/>
          <w:bCs/>
          <w:i/>
          <w:iCs/>
          <w:lang w:eastAsia="zh-CN"/>
        </w:rPr>
        <w:t>2</w:t>
      </w:r>
      <w:r>
        <w:rPr>
          <w:rFonts w:hint="eastAsia"/>
          <w:b w:val="0"/>
          <w:bCs/>
          <w:i/>
          <w:iCs/>
        </w:rPr>
        <w:t xml:space="preserve">dB higher than DFT-s-OFDM, but about 1dB lower than traditional IFDMA.  </w:t>
      </w:r>
    </w:p>
    <w:p>
      <w:pPr>
        <w:spacing w:after="180"/>
        <w:rPr>
          <w:lang w:eastAsia="zh-CN"/>
        </w:rPr>
      </w:pPr>
      <w:r>
        <w:rPr>
          <w:rFonts w:hint="eastAsia"/>
          <w:b/>
          <w:bCs/>
          <w:i/>
          <w:iCs/>
          <w:lang w:eastAsia="zh-CN"/>
        </w:rPr>
        <w:t xml:space="preserve">Proposal 2: </w:t>
      </w:r>
      <w:r>
        <w:rPr>
          <w:rFonts w:hint="eastAsia"/>
          <w:i/>
          <w:iCs/>
          <w:lang w:eastAsia="zh-CN"/>
        </w:rPr>
        <w:t xml:space="preserve">DMRS overhead reduction in the </w:t>
      </w:r>
      <w:r>
        <w:rPr>
          <w:rFonts w:hint="eastAsia"/>
          <w:i/>
          <w:iCs/>
          <w:lang w:val="en-US" w:eastAsia="zh-CN"/>
        </w:rPr>
        <w:t xml:space="preserve">frequency </w:t>
      </w:r>
      <w:r>
        <w:rPr>
          <w:rFonts w:hint="eastAsia"/>
          <w:i/>
          <w:iCs/>
          <w:lang w:eastAsia="zh-CN"/>
        </w:rPr>
        <w:t>domain can be considered.</w:t>
      </w:r>
    </w:p>
    <w:p>
      <w:pPr>
        <w:spacing w:after="180"/>
        <w:rPr>
          <w:i/>
          <w:iCs/>
          <w:lang w:eastAsia="zh-CN"/>
        </w:rPr>
      </w:pPr>
      <w:r>
        <w:rPr>
          <w:rFonts w:hint="eastAsia"/>
          <w:b/>
          <w:bCs/>
          <w:i/>
          <w:iCs/>
          <w:lang w:eastAsia="zh-CN"/>
        </w:rPr>
        <w:t xml:space="preserve">Proposal 3: </w:t>
      </w:r>
      <w:r>
        <w:rPr>
          <w:rFonts w:hint="eastAsia"/>
          <w:i/>
          <w:iCs/>
          <w:lang w:eastAsia="zh-CN"/>
        </w:rPr>
        <w:t>Enhancement to frequency hopping pattern can be considered for NR coverage enhancement.</w:t>
      </w:r>
    </w:p>
    <w:p>
      <w:pPr>
        <w:numPr>
          <w:ilvl w:val="0"/>
          <w:numId w:val="10"/>
        </w:numPr>
        <w:spacing w:after="180"/>
        <w:ind w:left="840"/>
        <w:rPr>
          <w:i/>
          <w:iCs/>
          <w:lang w:eastAsia="zh-CN"/>
        </w:rPr>
      </w:pPr>
      <w:r>
        <w:rPr>
          <w:rFonts w:hint="eastAsia"/>
          <w:i/>
          <w:iCs/>
          <w:lang w:eastAsia="zh-CN"/>
        </w:rPr>
        <w:t xml:space="preserve"> A</w:t>
      </w:r>
      <w:r>
        <w:rPr>
          <w:i/>
          <w:iCs/>
          <w:lang w:eastAsia="zh-CN"/>
        </w:rPr>
        <w:t xml:space="preserve"> more flexible frequency pattern</w:t>
      </w:r>
      <w:r>
        <w:rPr>
          <w:rFonts w:hint="eastAsia"/>
          <w:i/>
          <w:iCs/>
          <w:lang w:eastAsia="zh-CN"/>
        </w:rPr>
        <w:t xml:space="preserve"> for </w:t>
      </w:r>
      <w:r>
        <w:rPr>
          <w:i/>
          <w:iCs/>
          <w:lang w:eastAsia="zh-CN"/>
        </w:rPr>
        <w:t>mitigat</w:t>
      </w:r>
      <w:r>
        <w:rPr>
          <w:rFonts w:hint="eastAsia"/>
          <w:i/>
          <w:iCs/>
          <w:lang w:eastAsia="zh-CN"/>
        </w:rPr>
        <w:t xml:space="preserve">ing </w:t>
      </w:r>
      <w:r>
        <w:rPr>
          <w:i/>
          <w:iCs/>
          <w:lang w:eastAsia="zh-CN"/>
        </w:rPr>
        <w:t>the inter-cell interference</w:t>
      </w:r>
      <w:r>
        <w:rPr>
          <w:rFonts w:hint="eastAsia"/>
          <w:i/>
          <w:iCs/>
          <w:lang w:eastAsia="zh-CN"/>
        </w:rPr>
        <w:t xml:space="preserve">. </w:t>
      </w:r>
    </w:p>
    <w:p>
      <w:pPr>
        <w:numPr>
          <w:ilvl w:val="0"/>
          <w:numId w:val="10"/>
        </w:numPr>
        <w:spacing w:after="180"/>
        <w:ind w:left="840"/>
        <w:rPr>
          <w:i/>
          <w:iCs/>
          <w:lang w:eastAsia="zh-CN"/>
        </w:rPr>
      </w:pPr>
      <w:r>
        <w:rPr>
          <w:rFonts w:hint="eastAsia"/>
          <w:i/>
          <w:iCs/>
          <w:lang w:eastAsia="zh-CN"/>
        </w:rPr>
        <w:t xml:space="preserve"> A configurable </w:t>
      </w:r>
      <w:r>
        <w:rPr>
          <w:i/>
          <w:iCs/>
          <w:lang w:eastAsia="zh-CN"/>
        </w:rPr>
        <w:t>time domain hopping interval</w:t>
      </w:r>
      <w:r>
        <w:rPr>
          <w:rFonts w:hint="eastAsia"/>
          <w:i/>
          <w:iCs/>
          <w:lang w:eastAsia="zh-CN"/>
        </w:rPr>
        <w:t xml:space="preserve"> for </w:t>
      </w:r>
      <w:r>
        <w:rPr>
          <w:i/>
          <w:iCs/>
          <w:lang w:eastAsia="zh-CN"/>
        </w:rPr>
        <w:t>better channel estimation performance or DMRS sharing.</w:t>
      </w:r>
    </w:p>
    <w:p>
      <w:pPr>
        <w:numPr>
          <w:ilvl w:val="0"/>
          <w:numId w:val="10"/>
        </w:numPr>
        <w:spacing w:after="180"/>
        <w:ind w:left="840"/>
        <w:rPr>
          <w:i/>
          <w:iCs/>
          <w:lang w:eastAsia="zh-CN"/>
        </w:rPr>
      </w:pPr>
      <w:r>
        <w:rPr>
          <w:rFonts w:hint="eastAsia"/>
          <w:i/>
          <w:iCs/>
          <w:lang w:eastAsia="zh-CN"/>
        </w:rPr>
        <w:t xml:space="preserve"> A configurable number of </w:t>
      </w:r>
      <w:r>
        <w:rPr>
          <w:i/>
          <w:iCs/>
          <w:lang w:eastAsia="zh-CN"/>
        </w:rPr>
        <w:t>hopping locations</w:t>
      </w:r>
      <w:r>
        <w:rPr>
          <w:rFonts w:hint="eastAsia"/>
          <w:i/>
          <w:iCs/>
          <w:lang w:eastAsia="zh-CN"/>
        </w:rPr>
        <w:t xml:space="preserve"> for better frequency diversity. </w:t>
      </w:r>
    </w:p>
    <w:p>
      <w:pPr>
        <w:rPr>
          <w:lang w:eastAsia="zh-CN"/>
        </w:rPr>
      </w:pPr>
      <w:r>
        <w:rPr>
          <w:rFonts w:hint="eastAsia"/>
          <w:b/>
          <w:bCs/>
          <w:i/>
          <w:iCs/>
          <w:lang w:eastAsia="zh-CN"/>
        </w:rPr>
        <w:t>Proposal 4:</w:t>
      </w:r>
      <w:r>
        <w:rPr>
          <w:rFonts w:hint="eastAsia"/>
          <w:i/>
          <w:iCs/>
          <w:lang w:eastAsia="zh-CN"/>
        </w:rPr>
        <w:t xml:space="preserve"> </w:t>
      </w:r>
      <w:r>
        <w:rPr>
          <w:rFonts w:hint="eastAsia"/>
          <w:i/>
          <w:iCs/>
          <w:lang w:val="en-US" w:eastAsia="zh-CN"/>
        </w:rPr>
        <w:t>OCC spreading based PUSCH</w:t>
      </w:r>
      <w:r>
        <w:rPr>
          <w:rFonts w:hint="eastAsia"/>
          <w:i/>
          <w:iCs/>
          <w:lang w:eastAsia="zh-CN"/>
        </w:rPr>
        <w:t xml:space="preserve"> can be considered for NR coverage enhancement.</w:t>
      </w:r>
    </w:p>
    <w:p>
      <w:pPr>
        <w:rPr>
          <w:lang w:eastAsia="zh-CN"/>
        </w:rPr>
      </w:pPr>
      <w:r>
        <w:rPr>
          <w:rFonts w:hint="eastAsia"/>
          <w:b/>
          <w:bCs/>
          <w:i/>
          <w:iCs/>
          <w:lang w:eastAsia="zh-CN"/>
        </w:rPr>
        <w:t>Proposal 5:</w:t>
      </w:r>
      <w:r>
        <w:rPr>
          <w:rFonts w:hint="eastAsia"/>
          <w:i/>
          <w:iCs/>
          <w:lang w:eastAsia="zh-CN"/>
        </w:rPr>
        <w:t xml:space="preserve"> Early termination can be considered for NR coverage enhancement.</w:t>
      </w:r>
    </w:p>
    <w:p>
      <w:pPr>
        <w:numPr>
          <w:ilvl w:val="-1"/>
          <w:numId w:val="0"/>
        </w:numPr>
        <w:overflowPunct/>
        <w:autoSpaceDE/>
        <w:autoSpaceDN/>
        <w:adjustRightInd/>
        <w:spacing w:before="60" w:after="0"/>
        <w:ind w:left="0" w:firstLine="0"/>
        <w:jc w:val="both"/>
        <w:textAlignment w:val="auto"/>
        <w:rPr>
          <w:rFonts w:hint="eastAsia"/>
          <w:i/>
          <w:iCs w:val="0"/>
          <w:lang w:eastAsia="zh-CN"/>
        </w:rPr>
      </w:pPr>
      <w:r>
        <w:rPr>
          <w:rFonts w:hint="eastAsia"/>
          <w:b/>
          <w:bCs w:val="0"/>
          <w:i/>
          <w:iCs/>
          <w:lang w:val="en-US" w:eastAsia="zh-CN"/>
        </w:rPr>
        <w:t>Proposal 6</w:t>
      </w:r>
      <w:r>
        <w:rPr>
          <w:rFonts w:hint="eastAsia"/>
          <w:bCs/>
          <w:lang w:val="en-US" w:eastAsia="zh-CN"/>
        </w:rPr>
        <w:t>：</w:t>
      </w:r>
      <w:r>
        <w:rPr>
          <w:i/>
          <w:iCs w:val="0"/>
        </w:rPr>
        <w:t>PUSCH transmission with sub-PRB</w:t>
      </w:r>
      <w:r>
        <w:rPr>
          <w:rFonts w:hint="eastAsia"/>
          <w:i/>
          <w:iCs w:val="0"/>
          <w:lang w:val="en-US" w:eastAsia="zh-CN"/>
        </w:rPr>
        <w:t xml:space="preserve"> can be considered</w:t>
      </w:r>
      <w:r>
        <w:rPr>
          <w:i/>
          <w:iCs w:val="0"/>
        </w:rPr>
        <w:t xml:space="preserve"> for coverage enhancement</w:t>
      </w:r>
      <w:r>
        <w:rPr>
          <w:rFonts w:hint="eastAsia"/>
          <w:i/>
          <w:iCs w:val="0"/>
          <w:lang w:val="en-US" w:eastAsia="zh-CN"/>
        </w:rPr>
        <w:t>.</w:t>
      </w:r>
    </w:p>
    <w:p>
      <w:pPr>
        <w:pStyle w:val="2"/>
        <w:rPr>
          <w:lang w:eastAsia="zh-CN"/>
        </w:rPr>
      </w:pPr>
      <w:r>
        <w:rPr>
          <w:rFonts w:hint="eastAsia"/>
          <w:lang w:eastAsia="zh-CN"/>
        </w:rPr>
        <w:t>R</w:t>
      </w:r>
      <w:r>
        <w:rPr>
          <w:lang w:eastAsia="zh-CN"/>
        </w:rPr>
        <w:t>eference</w:t>
      </w:r>
    </w:p>
    <w:p>
      <w:pPr>
        <w:pStyle w:val="126"/>
        <w:rPr>
          <w:sz w:val="21"/>
          <w:lang w:eastAsia="zh-CN"/>
        </w:rPr>
      </w:pPr>
      <w:bookmarkStart w:id="6" w:name="_Ref525119031"/>
      <w:r>
        <w:rPr>
          <w:sz w:val="21"/>
          <w:lang w:eastAsia="zh-CN"/>
        </w:rPr>
        <w:t>3GPP RP-193240, “New SID on NR coverage enhancement”, China Telecom, RAN#86, Sitges, Spain, December 9th – 12th, 2019</w:t>
      </w:r>
      <w:r>
        <w:rPr>
          <w:rFonts w:hint="eastAsia"/>
          <w:sz w:val="21"/>
          <w:lang w:eastAsia="zh-CN"/>
        </w:rPr>
        <w:t>.</w:t>
      </w:r>
      <w:bookmarkEnd w:id="6"/>
    </w:p>
    <w:p>
      <w:pPr>
        <w:pStyle w:val="126"/>
        <w:rPr>
          <w:sz w:val="21"/>
          <w:highlight w:val="none"/>
          <w:lang w:eastAsia="zh-CN"/>
        </w:rPr>
      </w:pPr>
      <w:r>
        <w:rPr>
          <w:rFonts w:hint="eastAsia"/>
          <w:sz w:val="21"/>
          <w:lang w:eastAsia="zh-CN"/>
        </w:rPr>
        <w:t>3GPP RA</w:t>
      </w:r>
      <w:r>
        <w:rPr>
          <w:rFonts w:hint="eastAsia"/>
          <w:sz w:val="21"/>
          <w:highlight w:val="none"/>
          <w:lang w:eastAsia="zh-CN"/>
        </w:rPr>
        <w:t>N1#10</w:t>
      </w:r>
      <w:r>
        <w:rPr>
          <w:rFonts w:hint="eastAsia"/>
          <w:sz w:val="21"/>
          <w:highlight w:val="none"/>
          <w:lang w:val="en-US" w:eastAsia="zh-CN"/>
        </w:rPr>
        <w:t>2</w:t>
      </w:r>
      <w:r>
        <w:rPr>
          <w:rFonts w:hint="eastAsia"/>
          <w:sz w:val="21"/>
          <w:highlight w:val="none"/>
          <w:lang w:eastAsia="zh-CN"/>
        </w:rPr>
        <w:t>-e, R1-2005425, Discussion on baseline coverage performance for FR1, ZTE</w:t>
      </w:r>
    </w:p>
    <w:p>
      <w:pPr>
        <w:pStyle w:val="126"/>
        <w:rPr>
          <w:sz w:val="21"/>
          <w:highlight w:val="none"/>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-e, R1-200542</w:t>
      </w:r>
      <w:r>
        <w:rPr>
          <w:rFonts w:hint="eastAsia"/>
          <w:sz w:val="21"/>
          <w:highlight w:val="none"/>
          <w:lang w:val="en-US" w:eastAsia="zh-CN"/>
        </w:rPr>
        <w:t>6</w:t>
      </w:r>
      <w:r>
        <w:rPr>
          <w:rFonts w:hint="eastAsia"/>
          <w:sz w:val="21"/>
          <w:highlight w:val="none"/>
          <w:lang w:eastAsia="zh-CN"/>
        </w:rPr>
        <w:t>, Discussion on baseline coverage performance for FR2, ZTE</w:t>
      </w:r>
    </w:p>
    <w:p>
      <w:pPr>
        <w:pStyle w:val="126"/>
        <w:rPr>
          <w:sz w:val="21"/>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-e, R1-20054</w:t>
      </w:r>
      <w:r>
        <w:rPr>
          <w:rFonts w:hint="eastAsia"/>
          <w:sz w:val="21"/>
          <w:highlight w:val="none"/>
          <w:lang w:val="en-US" w:eastAsia="zh-CN"/>
        </w:rPr>
        <w:t>30</w:t>
      </w:r>
      <w:r>
        <w:rPr>
          <w:rFonts w:hint="eastAsia"/>
          <w:sz w:val="21"/>
          <w:highlight w:val="none"/>
          <w:lang w:eastAsia="zh-CN"/>
        </w:rPr>
        <w:t>, Discus</w:t>
      </w:r>
      <w:r>
        <w:rPr>
          <w:rFonts w:hint="eastAsia"/>
          <w:sz w:val="21"/>
          <w:lang w:eastAsia="zh-CN"/>
        </w:rPr>
        <w:t>sion on evaluation methodology for NR coverage, ZTE</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 xml:space="preserve">Table A-1 Simulation assumption for </w:t>
      </w:r>
      <w:r>
        <w:rPr>
          <w:rFonts w:hint="eastAsia"/>
          <w:szCs w:val="20"/>
          <w:lang w:val="en-US" w:eastAsia="zh-CN"/>
        </w:rPr>
        <w:t>DMRS sharing</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Layout w:type="fixed"/>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Layout w:type="fixed"/>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4GHz</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 xml:space="preserve">Urban </w:t>
            </w:r>
            <w:r>
              <w:rPr>
                <w:rFonts w:hint="eastAsia" w:ascii="Times New Roman" w:hAnsi="Times New Roman" w:eastAsia="宋体" w:cs="Times New Roman"/>
                <w:color w:val="000000"/>
                <w:sz w:val="20"/>
                <w:szCs w:val="20"/>
                <w:lang w:val="en-US" w:eastAsia="zh-CN"/>
              </w:rPr>
              <w:t>scenario</w:t>
            </w:r>
          </w:p>
        </w:tc>
      </w:tr>
      <w:tr>
        <w:tblPrEx>
          <w:tblLayout w:type="fixed"/>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Layout w:type="fixed"/>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8</w:t>
            </w:r>
            <w:r>
              <w:rPr>
                <w:rFonts w:hint="default" w:ascii="Times New Roman" w:hAnsi="Times New Roman" w:cs="Times New Roman"/>
                <w:color w:val="000000"/>
                <w:sz w:val="20"/>
                <w:szCs w:val="20"/>
              </w:rPr>
              <w:t> Rx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Tx</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40</w:t>
            </w:r>
            <w:r>
              <w:rPr>
                <w:rFonts w:hint="default" w:ascii="Times New Roman" w:hAnsi="Times New Roman" w:cs="Times New Roman"/>
                <w:color w:val="000000"/>
                <w:sz w:val="20"/>
                <w:szCs w:val="20"/>
              </w:rPr>
              <w:t> MHz</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30</w:t>
            </w:r>
            <w:r>
              <w:rPr>
                <w:rFonts w:hint="default" w:ascii="Times New Roman" w:hAnsi="Times New Roman" w:cs="Times New Roman"/>
                <w:color w:val="000000"/>
                <w:sz w:val="20"/>
                <w:szCs w:val="20"/>
              </w:rPr>
              <w:t>kHz </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15</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eastAsia="zh-CN"/>
              </w:rPr>
            </w:pPr>
            <w:r>
              <w:rPr>
                <w:rFonts w:hint="eastAsia" w:ascii="Times New Roman" w:hAnsi="Times New Roman" w:cs="Times New Roman"/>
                <w:color w:val="000000"/>
                <w:sz w:val="20"/>
                <w:szCs w:val="20"/>
                <w:lang w:val="en-US" w:eastAsia="zh-CN"/>
              </w:rPr>
              <w:t>5</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spacing w:line="240" w:lineRule="auto"/>
              <w:rPr>
                <w:rFonts w:hint="default" w:cs="Times New Roman"/>
                <w:color w:val="000000"/>
                <w:sz w:val="20"/>
                <w:szCs w:val="20"/>
                <w:lang w:val="en-US" w:eastAsia="zh-CN"/>
              </w:rPr>
            </w:pPr>
            <w:r>
              <w:rPr>
                <w:rFonts w:hint="default" w:ascii="Times New Roman" w:hAnsi="Times New Roman" w:cs="Times New Roman"/>
                <w:color w:val="000000"/>
                <w:sz w:val="20"/>
                <w:szCs w:val="20"/>
              </w:rPr>
              <w:t>1 DMRS symbol </w:t>
            </w:r>
            <w:r>
              <w:rPr>
                <w:rFonts w:hint="default" w:ascii="Times New Roman" w:hAnsi="Times New Roman" w:cs="Times New Roman"/>
                <w:color w:val="000000"/>
                <w:sz w:val="20"/>
                <w:szCs w:val="20"/>
                <w:lang w:val="en-US" w:eastAsia="zh-CN"/>
              </w:rPr>
              <w:t>in all repetitions</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8</w:t>
            </w:r>
          </w:p>
        </w:tc>
      </w:tr>
      <w:tr>
        <w:tblPrEx>
          <w:tblLayout w:type="fixed"/>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Practical</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MMSE</w:t>
            </w:r>
          </w:p>
        </w:tc>
      </w:tr>
    </w:tbl>
    <w:p>
      <w:pPr>
        <w:pStyle w:val="126"/>
        <w:numPr>
          <w:ilvl w:val="0"/>
          <w:numId w:val="0"/>
        </w:numPr>
        <w:jc w:val="center"/>
        <w:rPr>
          <w:szCs w:val="20"/>
          <w:lang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PU</w:t>
      </w:r>
      <w:r>
        <w:rPr>
          <w:rFonts w:hint="eastAsia"/>
          <w:szCs w:val="20"/>
          <w:lang w:val="en-US" w:eastAsia="zh-CN"/>
        </w:rPr>
        <w:t>S</w:t>
      </w:r>
      <w:r>
        <w:rPr>
          <w:szCs w:val="20"/>
          <w:lang w:eastAsia="zh-CN"/>
        </w:rPr>
        <w:t xml:space="preserve">CH </w:t>
      </w:r>
      <w:r>
        <w:rPr>
          <w:rFonts w:hint="eastAsia"/>
          <w:szCs w:val="20"/>
          <w:lang w:val="en-US" w:eastAsia="zh-CN"/>
        </w:rPr>
        <w:t>frequency hopping</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shd w:val="clear" w:color="auto" w:fill="auto"/>
          <w:tblLayout w:type="fixed"/>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tblLayout w:type="fixed"/>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2GHz</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tblLayout w:type="fixed"/>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120 km/h</w:t>
            </w:r>
            <w:r>
              <w:rPr>
                <w:rFonts w:hint="eastAsia" w:ascii="Times New Roman" w:hAnsi="Times New Roman" w:cs="Times New Roman"/>
                <w:color w:val="000000"/>
                <w:sz w:val="20"/>
                <w:szCs w:val="20"/>
                <w:lang w:val="en-US" w:eastAsia="zh-CN"/>
              </w:rPr>
              <w:t xml:space="preserve"> </w:t>
            </w:r>
          </w:p>
        </w:tc>
      </w:tr>
      <w:tr>
        <w:tblPrEx>
          <w:tblLayout w:type="fixed"/>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 Rx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4</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tblLayout w:type="fixed"/>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 DMRS symbol per hop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2 </w:t>
            </w:r>
          </w:p>
        </w:tc>
      </w:tr>
      <w:tr>
        <w:tblPrEx>
          <w:tblLayout w:type="fixed"/>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tblLayout w:type="fixed"/>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tblLayout w:type="fixed"/>
          <w:tblCellMar>
            <w:top w:w="0" w:type="dxa"/>
            <w:left w:w="0" w:type="dxa"/>
            <w:bottom w:w="0" w:type="dxa"/>
            <w:right w:w="0" w:type="dxa"/>
          </w:tblCellMar>
        </w:tblPrEx>
        <w:trPr>
          <w:trHeight w:val="601"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sz w:val="20"/>
                <w:szCs w:val="20"/>
                <w:lang w:val="en-US" w:eastAsia="zh-CN"/>
              </w:rPr>
            </w:pPr>
            <w:r>
              <w:rPr>
                <w:rFonts w:hint="eastAsia"/>
                <w:sz w:val="20"/>
                <w:szCs w:val="20"/>
                <w:lang w:val="en-US" w:eastAsia="zh-CN"/>
              </w:rPr>
              <w:t xml:space="preserve">50RBs </w:t>
            </w:r>
            <w:r>
              <w:rPr>
                <w:rFonts w:hint="eastAsia"/>
                <w:sz w:val="20"/>
                <w:szCs w:val="20"/>
                <w:lang w:val="en-US" w:eastAsia="zh-CN"/>
              </w:rPr>
              <w:t xml:space="preserve">offset </w:t>
            </w:r>
            <w:r>
              <w:rPr>
                <w:rFonts w:hint="eastAsia"/>
                <w:sz w:val="20"/>
                <w:szCs w:val="20"/>
                <w:lang w:val="en-US" w:eastAsia="zh-CN"/>
              </w:rPr>
              <w:t>for inter-slot hopping</w:t>
            </w:r>
          </w:p>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sz w:val="20"/>
                <w:szCs w:val="20"/>
                <w:lang w:val="en-US" w:eastAsia="zh-CN"/>
              </w:rPr>
              <w:t xml:space="preserve">50RBs、25RBs and 75RBs </w:t>
            </w:r>
            <w:r>
              <w:rPr>
                <w:rFonts w:hint="eastAsia"/>
                <w:sz w:val="20"/>
                <w:szCs w:val="20"/>
                <w:lang w:val="en-US" w:eastAsia="zh-CN"/>
              </w:rPr>
              <w:t xml:space="preserve">offsets </w:t>
            </w:r>
            <w:r>
              <w:rPr>
                <w:rFonts w:hint="eastAsia"/>
                <w:sz w:val="20"/>
                <w:szCs w:val="20"/>
                <w:lang w:val="en-US" w:eastAsia="zh-CN"/>
              </w:rPr>
              <w:t>for intra-slot and inter-slot hopping</w:t>
            </w:r>
          </w:p>
        </w:tc>
      </w:tr>
    </w:tbl>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C615A4D"/>
    <w:multiLevelType w:val="multilevel"/>
    <w:tmpl w:val="0C615A4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65CDA20"/>
    <w:multiLevelType w:val="singleLevel"/>
    <w:tmpl w:val="265CDA20"/>
    <w:lvl w:ilvl="0" w:tentative="0">
      <w:start w:val="1"/>
      <w:numFmt w:val="bullet"/>
      <w:lvlText w:val=""/>
      <w:lvlJc w:val="left"/>
      <w:pPr>
        <w:ind w:left="42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7"/>
  </w:num>
  <w:num w:numId="4">
    <w:abstractNumId w:val="5"/>
  </w:num>
  <w:num w:numId="5">
    <w:abstractNumId w:val="9"/>
  </w:num>
  <w:num w:numId="6">
    <w:abstractNumId w:val="6"/>
  </w:num>
  <w:num w:numId="7">
    <w:abstractNumId w:val="4"/>
  </w:num>
  <w:num w:numId="8">
    <w:abstractNumId w:val="8"/>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6402CE"/>
    <w:rsid w:val="01DC049B"/>
    <w:rsid w:val="01EB3A92"/>
    <w:rsid w:val="0225731A"/>
    <w:rsid w:val="02737E73"/>
    <w:rsid w:val="02811D65"/>
    <w:rsid w:val="0284643E"/>
    <w:rsid w:val="02E51F96"/>
    <w:rsid w:val="03023110"/>
    <w:rsid w:val="03532C3F"/>
    <w:rsid w:val="035F79EB"/>
    <w:rsid w:val="036A2B26"/>
    <w:rsid w:val="03B25C4C"/>
    <w:rsid w:val="03D12146"/>
    <w:rsid w:val="03D24EAD"/>
    <w:rsid w:val="03F94E83"/>
    <w:rsid w:val="03FC4856"/>
    <w:rsid w:val="041C778B"/>
    <w:rsid w:val="043C001A"/>
    <w:rsid w:val="047E59D0"/>
    <w:rsid w:val="048B7799"/>
    <w:rsid w:val="048F11FF"/>
    <w:rsid w:val="04B72387"/>
    <w:rsid w:val="050D4324"/>
    <w:rsid w:val="05425801"/>
    <w:rsid w:val="05915A68"/>
    <w:rsid w:val="06045E70"/>
    <w:rsid w:val="060A4922"/>
    <w:rsid w:val="062103E2"/>
    <w:rsid w:val="06360315"/>
    <w:rsid w:val="066440E2"/>
    <w:rsid w:val="067D4C1C"/>
    <w:rsid w:val="06B127E5"/>
    <w:rsid w:val="0705530E"/>
    <w:rsid w:val="07067712"/>
    <w:rsid w:val="070E2577"/>
    <w:rsid w:val="072F2729"/>
    <w:rsid w:val="07583530"/>
    <w:rsid w:val="07722C34"/>
    <w:rsid w:val="077E7782"/>
    <w:rsid w:val="078F6F15"/>
    <w:rsid w:val="07B35775"/>
    <w:rsid w:val="07C21FA9"/>
    <w:rsid w:val="07D06D7A"/>
    <w:rsid w:val="07DD5AB3"/>
    <w:rsid w:val="08476CF8"/>
    <w:rsid w:val="08891F5A"/>
    <w:rsid w:val="088D57DF"/>
    <w:rsid w:val="08A871B9"/>
    <w:rsid w:val="092A0C39"/>
    <w:rsid w:val="0957797D"/>
    <w:rsid w:val="096B6A5A"/>
    <w:rsid w:val="0972706B"/>
    <w:rsid w:val="09860267"/>
    <w:rsid w:val="098678CD"/>
    <w:rsid w:val="099E3E66"/>
    <w:rsid w:val="09A342F4"/>
    <w:rsid w:val="09C21BB6"/>
    <w:rsid w:val="09D462E7"/>
    <w:rsid w:val="0A046E11"/>
    <w:rsid w:val="0A4A6A77"/>
    <w:rsid w:val="0A740BC2"/>
    <w:rsid w:val="0AFC60B7"/>
    <w:rsid w:val="0B6F6E61"/>
    <w:rsid w:val="0BAD56E4"/>
    <w:rsid w:val="0BAD7041"/>
    <w:rsid w:val="0C1551CE"/>
    <w:rsid w:val="0C1B4F3E"/>
    <w:rsid w:val="0C56233F"/>
    <w:rsid w:val="0C6F5654"/>
    <w:rsid w:val="0CB77457"/>
    <w:rsid w:val="0CD0309F"/>
    <w:rsid w:val="0CE37C3D"/>
    <w:rsid w:val="0D132BA9"/>
    <w:rsid w:val="0D660AC2"/>
    <w:rsid w:val="0D672BF6"/>
    <w:rsid w:val="0DC10615"/>
    <w:rsid w:val="0DCE068D"/>
    <w:rsid w:val="0DDC43A1"/>
    <w:rsid w:val="0E120AD5"/>
    <w:rsid w:val="0E3754E8"/>
    <w:rsid w:val="0E933444"/>
    <w:rsid w:val="0E9A4B90"/>
    <w:rsid w:val="0EB06FFE"/>
    <w:rsid w:val="0EF57D78"/>
    <w:rsid w:val="0F0A50A1"/>
    <w:rsid w:val="0F1D01AC"/>
    <w:rsid w:val="0F2A272E"/>
    <w:rsid w:val="0F2D52F9"/>
    <w:rsid w:val="0F967AD2"/>
    <w:rsid w:val="0F973CB6"/>
    <w:rsid w:val="0FC166A9"/>
    <w:rsid w:val="1008322E"/>
    <w:rsid w:val="10150A41"/>
    <w:rsid w:val="101828E5"/>
    <w:rsid w:val="101B366C"/>
    <w:rsid w:val="10266D90"/>
    <w:rsid w:val="102D15F4"/>
    <w:rsid w:val="10B37312"/>
    <w:rsid w:val="10BE60B3"/>
    <w:rsid w:val="10D80AE3"/>
    <w:rsid w:val="10E27855"/>
    <w:rsid w:val="11087971"/>
    <w:rsid w:val="11653C6F"/>
    <w:rsid w:val="117E25DB"/>
    <w:rsid w:val="11CB06D4"/>
    <w:rsid w:val="120C29C9"/>
    <w:rsid w:val="12220211"/>
    <w:rsid w:val="1257267A"/>
    <w:rsid w:val="12A472D8"/>
    <w:rsid w:val="12B47087"/>
    <w:rsid w:val="12DE4561"/>
    <w:rsid w:val="12FE321B"/>
    <w:rsid w:val="130859B8"/>
    <w:rsid w:val="135349F3"/>
    <w:rsid w:val="1380021A"/>
    <w:rsid w:val="14054947"/>
    <w:rsid w:val="141F2191"/>
    <w:rsid w:val="14380455"/>
    <w:rsid w:val="14970691"/>
    <w:rsid w:val="1575AEB2"/>
    <w:rsid w:val="1579497C"/>
    <w:rsid w:val="15824EE1"/>
    <w:rsid w:val="15AB7EDB"/>
    <w:rsid w:val="15CC20E6"/>
    <w:rsid w:val="15EE136C"/>
    <w:rsid w:val="162C0344"/>
    <w:rsid w:val="162E3333"/>
    <w:rsid w:val="164F7F6D"/>
    <w:rsid w:val="165D61C4"/>
    <w:rsid w:val="165E068A"/>
    <w:rsid w:val="16B572E7"/>
    <w:rsid w:val="16F003E9"/>
    <w:rsid w:val="1702D3F2"/>
    <w:rsid w:val="17214315"/>
    <w:rsid w:val="17E52844"/>
    <w:rsid w:val="180B054C"/>
    <w:rsid w:val="181B0B92"/>
    <w:rsid w:val="18634992"/>
    <w:rsid w:val="188D2058"/>
    <w:rsid w:val="18BA7603"/>
    <w:rsid w:val="18FD3F86"/>
    <w:rsid w:val="190769D0"/>
    <w:rsid w:val="192000D8"/>
    <w:rsid w:val="192B740B"/>
    <w:rsid w:val="1936699B"/>
    <w:rsid w:val="19481FB4"/>
    <w:rsid w:val="19654572"/>
    <w:rsid w:val="19CF5864"/>
    <w:rsid w:val="1A1C5725"/>
    <w:rsid w:val="1A514204"/>
    <w:rsid w:val="1B2E6DC7"/>
    <w:rsid w:val="1B4E3AF0"/>
    <w:rsid w:val="1B5316CE"/>
    <w:rsid w:val="1B5E59D2"/>
    <w:rsid w:val="1B9F7ADA"/>
    <w:rsid w:val="1BDC2DFC"/>
    <w:rsid w:val="1C2168C5"/>
    <w:rsid w:val="1C766428"/>
    <w:rsid w:val="1C921230"/>
    <w:rsid w:val="1CB626A2"/>
    <w:rsid w:val="1CC02EEB"/>
    <w:rsid w:val="1D2355A7"/>
    <w:rsid w:val="1D465FAC"/>
    <w:rsid w:val="1D833CB2"/>
    <w:rsid w:val="1DD50930"/>
    <w:rsid w:val="1DF407BB"/>
    <w:rsid w:val="1E0D68E0"/>
    <w:rsid w:val="1E38003B"/>
    <w:rsid w:val="1EA41854"/>
    <w:rsid w:val="1EB815C1"/>
    <w:rsid w:val="1F325F59"/>
    <w:rsid w:val="1F391D93"/>
    <w:rsid w:val="1F850095"/>
    <w:rsid w:val="1FB91CD0"/>
    <w:rsid w:val="1FEB5923"/>
    <w:rsid w:val="2013006C"/>
    <w:rsid w:val="20275F86"/>
    <w:rsid w:val="20910CB1"/>
    <w:rsid w:val="20BA2550"/>
    <w:rsid w:val="20CD42FE"/>
    <w:rsid w:val="20E65374"/>
    <w:rsid w:val="21035A99"/>
    <w:rsid w:val="21282288"/>
    <w:rsid w:val="21B15D7D"/>
    <w:rsid w:val="2239304E"/>
    <w:rsid w:val="2256623F"/>
    <w:rsid w:val="227C2816"/>
    <w:rsid w:val="22C22FF5"/>
    <w:rsid w:val="22F03980"/>
    <w:rsid w:val="22FE2795"/>
    <w:rsid w:val="231E4B98"/>
    <w:rsid w:val="232D30A1"/>
    <w:rsid w:val="23680C07"/>
    <w:rsid w:val="236959BD"/>
    <w:rsid w:val="238B15F3"/>
    <w:rsid w:val="239E142D"/>
    <w:rsid w:val="23BD1EF4"/>
    <w:rsid w:val="23D61A36"/>
    <w:rsid w:val="23E630A6"/>
    <w:rsid w:val="245870DE"/>
    <w:rsid w:val="247247A7"/>
    <w:rsid w:val="2473146A"/>
    <w:rsid w:val="24990B16"/>
    <w:rsid w:val="24D0128B"/>
    <w:rsid w:val="2560279C"/>
    <w:rsid w:val="25C41CF4"/>
    <w:rsid w:val="25F56EFA"/>
    <w:rsid w:val="26017507"/>
    <w:rsid w:val="2609208C"/>
    <w:rsid w:val="26152CC2"/>
    <w:rsid w:val="26166BCB"/>
    <w:rsid w:val="26230FC6"/>
    <w:rsid w:val="26276462"/>
    <w:rsid w:val="264414C1"/>
    <w:rsid w:val="264D17ED"/>
    <w:rsid w:val="267C010D"/>
    <w:rsid w:val="26EE7123"/>
    <w:rsid w:val="26F60EF2"/>
    <w:rsid w:val="272C1CCE"/>
    <w:rsid w:val="27323917"/>
    <w:rsid w:val="27864A32"/>
    <w:rsid w:val="27C5366D"/>
    <w:rsid w:val="27DD67CA"/>
    <w:rsid w:val="28690808"/>
    <w:rsid w:val="28B07E55"/>
    <w:rsid w:val="28B54AA2"/>
    <w:rsid w:val="28C77C30"/>
    <w:rsid w:val="290D04CF"/>
    <w:rsid w:val="295A76BB"/>
    <w:rsid w:val="297F342E"/>
    <w:rsid w:val="29B43A0D"/>
    <w:rsid w:val="2A0F0B23"/>
    <w:rsid w:val="2A71440E"/>
    <w:rsid w:val="2A893D90"/>
    <w:rsid w:val="2A932738"/>
    <w:rsid w:val="2A9A305C"/>
    <w:rsid w:val="2A9D552B"/>
    <w:rsid w:val="2AB23289"/>
    <w:rsid w:val="2ACB1712"/>
    <w:rsid w:val="2AD41998"/>
    <w:rsid w:val="2AFE2B7E"/>
    <w:rsid w:val="2B1A73FE"/>
    <w:rsid w:val="2B26248E"/>
    <w:rsid w:val="2B3F1C6E"/>
    <w:rsid w:val="2B527EC9"/>
    <w:rsid w:val="2BB25377"/>
    <w:rsid w:val="2BDF29BF"/>
    <w:rsid w:val="2BE142ED"/>
    <w:rsid w:val="2C3A46B1"/>
    <w:rsid w:val="2CB23183"/>
    <w:rsid w:val="2CF04E98"/>
    <w:rsid w:val="2D376513"/>
    <w:rsid w:val="2D3F2C8E"/>
    <w:rsid w:val="2D470923"/>
    <w:rsid w:val="2DC65854"/>
    <w:rsid w:val="2DC863F1"/>
    <w:rsid w:val="2DE03750"/>
    <w:rsid w:val="2DFB41DC"/>
    <w:rsid w:val="2E350033"/>
    <w:rsid w:val="2E5F4D48"/>
    <w:rsid w:val="2E6D6806"/>
    <w:rsid w:val="2E930D3B"/>
    <w:rsid w:val="2EB72406"/>
    <w:rsid w:val="2F2367DE"/>
    <w:rsid w:val="2FD27D5B"/>
    <w:rsid w:val="2FDF41BB"/>
    <w:rsid w:val="2FF91044"/>
    <w:rsid w:val="309C19C4"/>
    <w:rsid w:val="30FB19DC"/>
    <w:rsid w:val="3107240D"/>
    <w:rsid w:val="31542D3B"/>
    <w:rsid w:val="315E3DF0"/>
    <w:rsid w:val="3166748C"/>
    <w:rsid w:val="31900E67"/>
    <w:rsid w:val="32303C08"/>
    <w:rsid w:val="324568C8"/>
    <w:rsid w:val="324F2751"/>
    <w:rsid w:val="32832752"/>
    <w:rsid w:val="32D077E9"/>
    <w:rsid w:val="32FE23BF"/>
    <w:rsid w:val="330E6893"/>
    <w:rsid w:val="330E70ED"/>
    <w:rsid w:val="33DE0CB9"/>
    <w:rsid w:val="33EC1A91"/>
    <w:rsid w:val="344F7A97"/>
    <w:rsid w:val="34586101"/>
    <w:rsid w:val="345933D6"/>
    <w:rsid w:val="34680CAF"/>
    <w:rsid w:val="347744AE"/>
    <w:rsid w:val="34AB7E73"/>
    <w:rsid w:val="34CC2CE0"/>
    <w:rsid w:val="3511129D"/>
    <w:rsid w:val="35742CCA"/>
    <w:rsid w:val="35911F22"/>
    <w:rsid w:val="359455FE"/>
    <w:rsid w:val="35E37771"/>
    <w:rsid w:val="35EF263E"/>
    <w:rsid w:val="36091FD3"/>
    <w:rsid w:val="362F05DB"/>
    <w:rsid w:val="36B43102"/>
    <w:rsid w:val="36CD07B0"/>
    <w:rsid w:val="372201DB"/>
    <w:rsid w:val="373242C4"/>
    <w:rsid w:val="37340EF6"/>
    <w:rsid w:val="373E20CB"/>
    <w:rsid w:val="374B56B5"/>
    <w:rsid w:val="375645F9"/>
    <w:rsid w:val="375C57D7"/>
    <w:rsid w:val="379A1CFE"/>
    <w:rsid w:val="37DD651E"/>
    <w:rsid w:val="381A51F4"/>
    <w:rsid w:val="386C5C36"/>
    <w:rsid w:val="388547C7"/>
    <w:rsid w:val="38BA113F"/>
    <w:rsid w:val="39362F4F"/>
    <w:rsid w:val="397347DF"/>
    <w:rsid w:val="39BB105A"/>
    <w:rsid w:val="39ED0B9E"/>
    <w:rsid w:val="3A135075"/>
    <w:rsid w:val="3A1A3B64"/>
    <w:rsid w:val="3A8424B5"/>
    <w:rsid w:val="3A9870BE"/>
    <w:rsid w:val="3A9A43F1"/>
    <w:rsid w:val="3AA12DFF"/>
    <w:rsid w:val="3AAB322B"/>
    <w:rsid w:val="3AB31D0C"/>
    <w:rsid w:val="3B0E5515"/>
    <w:rsid w:val="3B380971"/>
    <w:rsid w:val="3B3E48C1"/>
    <w:rsid w:val="3B4A3B53"/>
    <w:rsid w:val="3B516FD6"/>
    <w:rsid w:val="3B8D2B5D"/>
    <w:rsid w:val="3BD034C7"/>
    <w:rsid w:val="3BDA3DBC"/>
    <w:rsid w:val="3C2D3B81"/>
    <w:rsid w:val="3C923082"/>
    <w:rsid w:val="3CA13237"/>
    <w:rsid w:val="3CF61444"/>
    <w:rsid w:val="3D0354C7"/>
    <w:rsid w:val="3D6D132D"/>
    <w:rsid w:val="3D7359C7"/>
    <w:rsid w:val="3D7642C9"/>
    <w:rsid w:val="3DA303E4"/>
    <w:rsid w:val="3DC236A2"/>
    <w:rsid w:val="3DDA6D42"/>
    <w:rsid w:val="3DDD5D4B"/>
    <w:rsid w:val="3DFA6BAD"/>
    <w:rsid w:val="3DFF13D1"/>
    <w:rsid w:val="3E055E2F"/>
    <w:rsid w:val="3E3A7708"/>
    <w:rsid w:val="3E644A3A"/>
    <w:rsid w:val="3E7347F4"/>
    <w:rsid w:val="3E746699"/>
    <w:rsid w:val="3EE04EC0"/>
    <w:rsid w:val="3EF83C43"/>
    <w:rsid w:val="3F01664D"/>
    <w:rsid w:val="3F03359F"/>
    <w:rsid w:val="3F175FC8"/>
    <w:rsid w:val="3F5F0715"/>
    <w:rsid w:val="3FD010A5"/>
    <w:rsid w:val="3FD26C28"/>
    <w:rsid w:val="40161B0F"/>
    <w:rsid w:val="402327C5"/>
    <w:rsid w:val="40727205"/>
    <w:rsid w:val="407868C4"/>
    <w:rsid w:val="40850DCD"/>
    <w:rsid w:val="40C410B6"/>
    <w:rsid w:val="414E07CB"/>
    <w:rsid w:val="41537C84"/>
    <w:rsid w:val="419532ED"/>
    <w:rsid w:val="41AC1D9C"/>
    <w:rsid w:val="41BC3617"/>
    <w:rsid w:val="423C0F4F"/>
    <w:rsid w:val="4242619A"/>
    <w:rsid w:val="424F6EDD"/>
    <w:rsid w:val="42B20782"/>
    <w:rsid w:val="42DF035B"/>
    <w:rsid w:val="43011D24"/>
    <w:rsid w:val="430A6BB3"/>
    <w:rsid w:val="431516B3"/>
    <w:rsid w:val="44223DB6"/>
    <w:rsid w:val="44712D89"/>
    <w:rsid w:val="447177A7"/>
    <w:rsid w:val="44917C93"/>
    <w:rsid w:val="44A406E9"/>
    <w:rsid w:val="44FF3F9E"/>
    <w:rsid w:val="45BF4853"/>
    <w:rsid w:val="46136785"/>
    <w:rsid w:val="462E578F"/>
    <w:rsid w:val="46487CC3"/>
    <w:rsid w:val="46894A53"/>
    <w:rsid w:val="46D41E44"/>
    <w:rsid w:val="472D41FA"/>
    <w:rsid w:val="479A09A1"/>
    <w:rsid w:val="47AE2F53"/>
    <w:rsid w:val="48202D76"/>
    <w:rsid w:val="488A4398"/>
    <w:rsid w:val="49216A6A"/>
    <w:rsid w:val="49502142"/>
    <w:rsid w:val="496938E0"/>
    <w:rsid w:val="496B37C1"/>
    <w:rsid w:val="49882B35"/>
    <w:rsid w:val="49C44B33"/>
    <w:rsid w:val="4A7C2A22"/>
    <w:rsid w:val="4AFE0DE7"/>
    <w:rsid w:val="4B0C2A59"/>
    <w:rsid w:val="4B104ABC"/>
    <w:rsid w:val="4B255188"/>
    <w:rsid w:val="4B2E5E75"/>
    <w:rsid w:val="4B383F2F"/>
    <w:rsid w:val="4B3872E6"/>
    <w:rsid w:val="4B7F05B4"/>
    <w:rsid w:val="4C05768C"/>
    <w:rsid w:val="4C140DFC"/>
    <w:rsid w:val="4C3E45A0"/>
    <w:rsid w:val="4C5604A8"/>
    <w:rsid w:val="4C6D0539"/>
    <w:rsid w:val="4C987828"/>
    <w:rsid w:val="4CA149AE"/>
    <w:rsid w:val="4CA50C40"/>
    <w:rsid w:val="4D3741CF"/>
    <w:rsid w:val="4DB0348E"/>
    <w:rsid w:val="4DDB7383"/>
    <w:rsid w:val="4DF51404"/>
    <w:rsid w:val="4E5633F4"/>
    <w:rsid w:val="4E7740D9"/>
    <w:rsid w:val="4E9F034F"/>
    <w:rsid w:val="4EAC0AFF"/>
    <w:rsid w:val="4EC2021D"/>
    <w:rsid w:val="4F001CA3"/>
    <w:rsid w:val="4FAC2061"/>
    <w:rsid w:val="50036E2B"/>
    <w:rsid w:val="50510E8E"/>
    <w:rsid w:val="50FD13B2"/>
    <w:rsid w:val="510D6DDD"/>
    <w:rsid w:val="51282D4D"/>
    <w:rsid w:val="51327881"/>
    <w:rsid w:val="51C61F38"/>
    <w:rsid w:val="521B4163"/>
    <w:rsid w:val="52C9608E"/>
    <w:rsid w:val="52D9178A"/>
    <w:rsid w:val="52FE30BB"/>
    <w:rsid w:val="5354521A"/>
    <w:rsid w:val="5356206E"/>
    <w:rsid w:val="536E79E7"/>
    <w:rsid w:val="536F3E4A"/>
    <w:rsid w:val="5375123D"/>
    <w:rsid w:val="5395369D"/>
    <w:rsid w:val="53A232B4"/>
    <w:rsid w:val="53F313A1"/>
    <w:rsid w:val="54207E6C"/>
    <w:rsid w:val="54460828"/>
    <w:rsid w:val="54B40D35"/>
    <w:rsid w:val="54CE2507"/>
    <w:rsid w:val="5507487F"/>
    <w:rsid w:val="55181CD2"/>
    <w:rsid w:val="55474BFE"/>
    <w:rsid w:val="555A759A"/>
    <w:rsid w:val="557837FF"/>
    <w:rsid w:val="55BA5B51"/>
    <w:rsid w:val="55BB65AB"/>
    <w:rsid w:val="55D01D97"/>
    <w:rsid w:val="55E9733B"/>
    <w:rsid w:val="56311EFB"/>
    <w:rsid w:val="56745085"/>
    <w:rsid w:val="567B4E41"/>
    <w:rsid w:val="5686294B"/>
    <w:rsid w:val="56A37ED2"/>
    <w:rsid w:val="56BE23DD"/>
    <w:rsid w:val="56D951D8"/>
    <w:rsid w:val="57170456"/>
    <w:rsid w:val="57244B18"/>
    <w:rsid w:val="57323D7B"/>
    <w:rsid w:val="57775C20"/>
    <w:rsid w:val="577A519D"/>
    <w:rsid w:val="578B38B5"/>
    <w:rsid w:val="579345B0"/>
    <w:rsid w:val="57E553DC"/>
    <w:rsid w:val="57EF3028"/>
    <w:rsid w:val="57EF6871"/>
    <w:rsid w:val="5806770C"/>
    <w:rsid w:val="58235FFE"/>
    <w:rsid w:val="58240039"/>
    <w:rsid w:val="5828231D"/>
    <w:rsid w:val="582F5FB6"/>
    <w:rsid w:val="58446A9A"/>
    <w:rsid w:val="584C1F45"/>
    <w:rsid w:val="58AC1B34"/>
    <w:rsid w:val="58DE4F52"/>
    <w:rsid w:val="58E87853"/>
    <w:rsid w:val="595A121E"/>
    <w:rsid w:val="59872C38"/>
    <w:rsid w:val="599D777F"/>
    <w:rsid w:val="59C75644"/>
    <w:rsid w:val="5AE252AD"/>
    <w:rsid w:val="5AF07FF7"/>
    <w:rsid w:val="5AF422E5"/>
    <w:rsid w:val="5B511071"/>
    <w:rsid w:val="5B512B1F"/>
    <w:rsid w:val="5BF243F2"/>
    <w:rsid w:val="5BF26431"/>
    <w:rsid w:val="5C006D9C"/>
    <w:rsid w:val="5C01190A"/>
    <w:rsid w:val="5C1C7139"/>
    <w:rsid w:val="5C8D0454"/>
    <w:rsid w:val="5CE653CE"/>
    <w:rsid w:val="5D082EF1"/>
    <w:rsid w:val="5D260C9A"/>
    <w:rsid w:val="5D443734"/>
    <w:rsid w:val="5D573AAA"/>
    <w:rsid w:val="5D7B20C3"/>
    <w:rsid w:val="5E014018"/>
    <w:rsid w:val="5E6B7E83"/>
    <w:rsid w:val="5E780DEA"/>
    <w:rsid w:val="5E7B7D5D"/>
    <w:rsid w:val="5EC95BF2"/>
    <w:rsid w:val="5EDF0BC7"/>
    <w:rsid w:val="5EE31366"/>
    <w:rsid w:val="5F183785"/>
    <w:rsid w:val="5F631FA8"/>
    <w:rsid w:val="5FD521F7"/>
    <w:rsid w:val="5FE75659"/>
    <w:rsid w:val="5FFC77DC"/>
    <w:rsid w:val="60843483"/>
    <w:rsid w:val="609304D5"/>
    <w:rsid w:val="610B0AE6"/>
    <w:rsid w:val="61531DCE"/>
    <w:rsid w:val="618064C2"/>
    <w:rsid w:val="61943B9E"/>
    <w:rsid w:val="628F35DD"/>
    <w:rsid w:val="62E155D8"/>
    <w:rsid w:val="635F1FDF"/>
    <w:rsid w:val="64041E7F"/>
    <w:rsid w:val="645143E6"/>
    <w:rsid w:val="645D79DF"/>
    <w:rsid w:val="6493504D"/>
    <w:rsid w:val="64A83DA6"/>
    <w:rsid w:val="64E67C56"/>
    <w:rsid w:val="652D5E7F"/>
    <w:rsid w:val="65507243"/>
    <w:rsid w:val="656027FF"/>
    <w:rsid w:val="656352A5"/>
    <w:rsid w:val="65C753D5"/>
    <w:rsid w:val="660D1534"/>
    <w:rsid w:val="66210180"/>
    <w:rsid w:val="66457E51"/>
    <w:rsid w:val="6680376E"/>
    <w:rsid w:val="66824F18"/>
    <w:rsid w:val="66912676"/>
    <w:rsid w:val="66DD4FD8"/>
    <w:rsid w:val="66ED31EA"/>
    <w:rsid w:val="67361532"/>
    <w:rsid w:val="67864A7F"/>
    <w:rsid w:val="67D13F01"/>
    <w:rsid w:val="67F75E8E"/>
    <w:rsid w:val="68293C00"/>
    <w:rsid w:val="68E34B21"/>
    <w:rsid w:val="691867A1"/>
    <w:rsid w:val="691A3243"/>
    <w:rsid w:val="69221EE6"/>
    <w:rsid w:val="696C3489"/>
    <w:rsid w:val="696C42BB"/>
    <w:rsid w:val="697A3A8B"/>
    <w:rsid w:val="698A6B0F"/>
    <w:rsid w:val="69CC14E2"/>
    <w:rsid w:val="69CD6393"/>
    <w:rsid w:val="69EC4C9C"/>
    <w:rsid w:val="69F1784C"/>
    <w:rsid w:val="6A085BC1"/>
    <w:rsid w:val="6A1F7A9F"/>
    <w:rsid w:val="6A38427B"/>
    <w:rsid w:val="6A5B50ED"/>
    <w:rsid w:val="6A782EAA"/>
    <w:rsid w:val="6A7D12F1"/>
    <w:rsid w:val="6A8D51AE"/>
    <w:rsid w:val="6ABE3E0D"/>
    <w:rsid w:val="6AD3150D"/>
    <w:rsid w:val="6B3D6873"/>
    <w:rsid w:val="6B435052"/>
    <w:rsid w:val="6B5F24B5"/>
    <w:rsid w:val="6B704279"/>
    <w:rsid w:val="6BD8163F"/>
    <w:rsid w:val="6BE82C6E"/>
    <w:rsid w:val="6BEC58FB"/>
    <w:rsid w:val="6BF7258C"/>
    <w:rsid w:val="6C3A353B"/>
    <w:rsid w:val="6C667711"/>
    <w:rsid w:val="6C6A59B8"/>
    <w:rsid w:val="6C79584D"/>
    <w:rsid w:val="6CDB746B"/>
    <w:rsid w:val="6D020EA1"/>
    <w:rsid w:val="6D4A3B5E"/>
    <w:rsid w:val="6D777815"/>
    <w:rsid w:val="6DC620EB"/>
    <w:rsid w:val="6DE03D35"/>
    <w:rsid w:val="6E0F1211"/>
    <w:rsid w:val="6E69482B"/>
    <w:rsid w:val="6E732CEA"/>
    <w:rsid w:val="6EC058A2"/>
    <w:rsid w:val="6EF00E07"/>
    <w:rsid w:val="6F596421"/>
    <w:rsid w:val="6F6B7D6A"/>
    <w:rsid w:val="6FB30B76"/>
    <w:rsid w:val="6FBD0858"/>
    <w:rsid w:val="7065504C"/>
    <w:rsid w:val="708C3687"/>
    <w:rsid w:val="709241E9"/>
    <w:rsid w:val="709641C6"/>
    <w:rsid w:val="70E175EE"/>
    <w:rsid w:val="70F825BD"/>
    <w:rsid w:val="710C7745"/>
    <w:rsid w:val="71615427"/>
    <w:rsid w:val="71A43860"/>
    <w:rsid w:val="72245DF7"/>
    <w:rsid w:val="724642DB"/>
    <w:rsid w:val="724C04FD"/>
    <w:rsid w:val="725306B2"/>
    <w:rsid w:val="72D43488"/>
    <w:rsid w:val="72E1752D"/>
    <w:rsid w:val="73725529"/>
    <w:rsid w:val="73A015C2"/>
    <w:rsid w:val="73A913CF"/>
    <w:rsid w:val="73BF48BA"/>
    <w:rsid w:val="73EB1497"/>
    <w:rsid w:val="74000A47"/>
    <w:rsid w:val="74484526"/>
    <w:rsid w:val="745B45EA"/>
    <w:rsid w:val="74885606"/>
    <w:rsid w:val="74BB6271"/>
    <w:rsid w:val="74C279DC"/>
    <w:rsid w:val="74CF07A0"/>
    <w:rsid w:val="751115BE"/>
    <w:rsid w:val="751F2214"/>
    <w:rsid w:val="75580F8A"/>
    <w:rsid w:val="75740E00"/>
    <w:rsid w:val="757F162D"/>
    <w:rsid w:val="75BE31B8"/>
    <w:rsid w:val="75CC2D4E"/>
    <w:rsid w:val="75F71430"/>
    <w:rsid w:val="76182D82"/>
    <w:rsid w:val="763A080C"/>
    <w:rsid w:val="76641507"/>
    <w:rsid w:val="76687618"/>
    <w:rsid w:val="769501F8"/>
    <w:rsid w:val="76EB5B39"/>
    <w:rsid w:val="76ED2AF4"/>
    <w:rsid w:val="771478EB"/>
    <w:rsid w:val="773E5387"/>
    <w:rsid w:val="775A5AE2"/>
    <w:rsid w:val="776F4F23"/>
    <w:rsid w:val="7786548B"/>
    <w:rsid w:val="77A645EF"/>
    <w:rsid w:val="77E359DC"/>
    <w:rsid w:val="78156E78"/>
    <w:rsid w:val="782D5EAF"/>
    <w:rsid w:val="7897138D"/>
    <w:rsid w:val="789F1175"/>
    <w:rsid w:val="78A515AE"/>
    <w:rsid w:val="790B385D"/>
    <w:rsid w:val="790E274F"/>
    <w:rsid w:val="7931734A"/>
    <w:rsid w:val="793C27DB"/>
    <w:rsid w:val="79AF2036"/>
    <w:rsid w:val="79BD46A6"/>
    <w:rsid w:val="7ADB38D4"/>
    <w:rsid w:val="7B2044F7"/>
    <w:rsid w:val="7B2852EA"/>
    <w:rsid w:val="7B310E5D"/>
    <w:rsid w:val="7BC84C59"/>
    <w:rsid w:val="7BF13877"/>
    <w:rsid w:val="7C01401C"/>
    <w:rsid w:val="7C1E5CE5"/>
    <w:rsid w:val="7C587C3D"/>
    <w:rsid w:val="7C782645"/>
    <w:rsid w:val="7CB33935"/>
    <w:rsid w:val="7CCD3892"/>
    <w:rsid w:val="7CF20ECE"/>
    <w:rsid w:val="7D7A3E7D"/>
    <w:rsid w:val="7D8072E5"/>
    <w:rsid w:val="7DBE1A3A"/>
    <w:rsid w:val="7DD2691C"/>
    <w:rsid w:val="7E333FDB"/>
    <w:rsid w:val="7E3563A1"/>
    <w:rsid w:val="7E3842C6"/>
    <w:rsid w:val="7E654AE8"/>
    <w:rsid w:val="7E6E0D00"/>
    <w:rsid w:val="7E735DA8"/>
    <w:rsid w:val="7E753CCA"/>
    <w:rsid w:val="7E9326F9"/>
    <w:rsid w:val="7E9D42A8"/>
    <w:rsid w:val="7EE10C39"/>
    <w:rsid w:val="7EE20452"/>
    <w:rsid w:val="7F0E6A25"/>
    <w:rsid w:val="7F395D9C"/>
    <w:rsid w:val="7F5B45CF"/>
    <w:rsid w:val="7F686AAA"/>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image" Target="media/image1.emf"/><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8 Repetitions</a:t>
            </a:r>
            <a:endParaRPr lang="en-US" altLang="zh-CN"/>
          </a:p>
        </c:rich>
      </c:tx>
      <c:layout>
        <c:manualLayout>
          <c:xMode val="edge"/>
          <c:yMode val="edge"/>
          <c:x val="0.37621247113164"/>
          <c:y val="0.00864815657715066"/>
        </c:manualLayout>
      </c:layout>
      <c:overlay val="0"/>
      <c:spPr>
        <a:noFill/>
        <a:ln>
          <a:noFill/>
        </a:ln>
        <a:effectLst/>
      </c:spPr>
    </c:title>
    <c:autoTitleDeleted val="0"/>
    <c:plotArea>
      <c:layout>
        <c:manualLayout>
          <c:layoutTarget val="inner"/>
          <c:xMode val="edge"/>
          <c:yMode val="edge"/>
          <c:x val="0.0944396284829721"/>
          <c:y val="0.103778986544518"/>
          <c:w val="0.874724458204334"/>
          <c:h val="0.686716289722302"/>
        </c:manualLayout>
      </c:layout>
      <c:lineChart>
        <c:grouping val="standard"/>
        <c:varyColors val="0"/>
        <c:ser>
          <c:idx val="0"/>
          <c:order val="0"/>
          <c:tx>
            <c:strRef>
              <c:f>'[Coverage enhancement仿真结果.xlsx]20200114-无跳频'!$A$455</c:f>
              <c:strCache>
                <c:ptCount val="1"/>
                <c:pt idx="0">
                  <c:v>w/o DMRS sharing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enhancement仿真结果.xlsx]20200114-无跳频'!$B$454:$I$454</c:f>
              <c:numCache>
                <c:formatCode>General</c:formatCode>
                <c:ptCount val="8"/>
                <c:pt idx="0">
                  <c:v>-20</c:v>
                </c:pt>
                <c:pt idx="1">
                  <c:v>-18</c:v>
                </c:pt>
                <c:pt idx="2">
                  <c:v>-16</c:v>
                </c:pt>
                <c:pt idx="3">
                  <c:v>-14</c:v>
                </c:pt>
                <c:pt idx="4">
                  <c:v>-12</c:v>
                </c:pt>
                <c:pt idx="5">
                  <c:v>-10</c:v>
                </c:pt>
                <c:pt idx="6">
                  <c:v>-8</c:v>
                </c:pt>
                <c:pt idx="7">
                  <c:v>-6</c:v>
                </c:pt>
              </c:numCache>
            </c:numRef>
          </c:cat>
          <c:val>
            <c:numRef>
              <c:f>'[Coverage enhancement仿真结果.xlsx]20200114-无跳频'!$B$455:$I$455</c:f>
              <c:numCache>
                <c:formatCode>General</c:formatCode>
                <c:ptCount val="8"/>
                <c:pt idx="0">
                  <c:v>1</c:v>
                </c:pt>
                <c:pt idx="1">
                  <c:v>1</c:v>
                </c:pt>
                <c:pt idx="2">
                  <c:v>0.99199</c:v>
                </c:pt>
                <c:pt idx="3">
                  <c:v>0.81105</c:v>
                </c:pt>
                <c:pt idx="4">
                  <c:v>0.30424</c:v>
                </c:pt>
                <c:pt idx="5">
                  <c:v>0.04804</c:v>
                </c:pt>
                <c:pt idx="6">
                  <c:v>0.004</c:v>
                </c:pt>
                <c:pt idx="7">
                  <c:v>0</c:v>
                </c:pt>
              </c:numCache>
            </c:numRef>
          </c:val>
          <c:smooth val="0"/>
        </c:ser>
        <c:ser>
          <c:idx val="5"/>
          <c:order val="5"/>
          <c:tx>
            <c:strRef>
              <c:f>'[Coverage enhancement仿真结果.xlsx]20200114-无跳频'!$A$460</c:f>
              <c:strCache>
                <c:ptCount val="1"/>
                <c:pt idx="0">
                  <c:v>w/ DMRS sharing</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enhancement仿真结果.xlsx]20200114-无跳频'!$B$454:$I$454</c:f>
              <c:numCache>
                <c:formatCode>General</c:formatCode>
                <c:ptCount val="8"/>
                <c:pt idx="0">
                  <c:v>-20</c:v>
                </c:pt>
                <c:pt idx="1">
                  <c:v>-18</c:v>
                </c:pt>
                <c:pt idx="2">
                  <c:v>-16</c:v>
                </c:pt>
                <c:pt idx="3">
                  <c:v>-14</c:v>
                </c:pt>
                <c:pt idx="4">
                  <c:v>-12</c:v>
                </c:pt>
                <c:pt idx="5">
                  <c:v>-10</c:v>
                </c:pt>
                <c:pt idx="6">
                  <c:v>-8</c:v>
                </c:pt>
                <c:pt idx="7">
                  <c:v>-6</c:v>
                </c:pt>
              </c:numCache>
            </c:numRef>
          </c:cat>
          <c:val>
            <c:numRef>
              <c:f>'[Coverage enhancement仿真结果.xlsx]20200114-无跳频'!$B$460:$I$460</c:f>
              <c:numCache>
                <c:formatCode>General</c:formatCode>
                <c:ptCount val="8"/>
                <c:pt idx="0">
                  <c:v>1</c:v>
                </c:pt>
                <c:pt idx="1">
                  <c:v>0.996</c:v>
                </c:pt>
                <c:pt idx="2">
                  <c:v>0.88631</c:v>
                </c:pt>
                <c:pt idx="3">
                  <c:v>0.38991</c:v>
                </c:pt>
                <c:pt idx="4">
                  <c:v>0.06325</c:v>
                </c:pt>
                <c:pt idx="5">
                  <c:v>0.004</c:v>
                </c:pt>
                <c:pt idx="6">
                  <c:v>0</c:v>
                </c:pt>
              </c:numCache>
            </c:numRef>
          </c:val>
          <c:smooth val="0"/>
        </c:ser>
        <c:dLbls>
          <c:showLegendKey val="0"/>
          <c:showVal val="0"/>
          <c:showCatName val="0"/>
          <c:showSerName val="0"/>
          <c:showPercent val="0"/>
          <c:showBubbleSize val="0"/>
        </c:dLbls>
        <c:marker val="1"/>
        <c:smooth val="0"/>
        <c:axId val="340726982"/>
        <c:axId val="844540558"/>
        <c:extLst>
          <c:ext xmlns:c15="http://schemas.microsoft.com/office/drawing/2012/chart" uri="{02D57815-91ED-43cb-92C2-25804820EDAC}">
            <c15:filteredLineSeries>
              <c15:ser>
                <c:idx val="1"/>
                <c:order val="1"/>
                <c:tx>
                  <c:strRef>
                    <c:extLst>
                      <c:ext uri="{02D57815-91ED-43cb-92C2-25804820EDAC}">
                        <c15:formulaRef>
                          <c15:sqref>'[Coverage enhancement仿真结果.xlsx]20200114-无跳频'!$A$456</c15:sqref>
                        </c15:formulaRef>
                      </c:ext>
                    </c:extLst>
                    <c:strCache>
                      <c:ptCount val="1"/>
                      <c:pt idx="0">
                        <c:v>DMRS sharing pattern1, w/ DMRS sharing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{1,0.9992,0.91273,0.47398,0.09768,0.00881,0,#N/A}</c15:sqref>
                        </c15:formulaRef>
                      </c:ext>
                    </c:extLst>
                    <c:numCache>
                      <c:formatCode>General</c:formatCode>
                      <c:ptCount val="8"/>
                      <c:pt idx="0">
                        <c:v>1</c:v>
                      </c:pt>
                      <c:pt idx="1">
                        <c:v>0.9992</c:v>
                      </c:pt>
                      <c:pt idx="2">
                        <c:v>0.91273</c:v>
                      </c:pt>
                      <c:pt idx="3">
                        <c:v>0.47398</c:v>
                      </c:pt>
                      <c:pt idx="4">
                        <c:v>0.09768</c:v>
                      </c:pt>
                      <c:pt idx="5">
                        <c:v>0.00881</c:v>
                      </c:pt>
                      <c:pt idx="6">
                        <c:v>0</c:v>
                      </c:pt>
                    </c:numCache>
                  </c:numRef>
                </c:val>
                <c:smooth val="0"/>
              </c15:ser>
            </c15:filteredLineSeries>
            <c15:filteredLineSeries>
              <c15:ser>
                <c:idx val="2"/>
                <c:order val="2"/>
                <c:tx>
                  <c:strRef>
                    <c:extLst>
                      <c:ext uri="{02D57815-91ED-43cb-92C2-25804820EDAC}">
                        <c15:formulaRef>
                          <c15:sqref>'[Coverage enhancement仿真结果.xlsx]20200114-无跳频'!$A$457</c15:sqref>
                        </c15:formulaRef>
                      </c:ext>
                    </c:extLst>
                    <c:strCache>
                      <c:ptCount val="1"/>
                      <c:pt idx="0">
                        <c:v>DMRS sharing pattern2, w/ DMRS sharing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{1,0.9992,0.95677,0.60769,0.16253,0.01761,0.008,0}</c15:sqref>
                        </c15:formulaRef>
                      </c:ext>
                    </c:extLst>
                    <c:numCache>
                      <c:formatCode>General</c:formatCode>
                      <c:ptCount val="8"/>
                      <c:pt idx="0">
                        <c:v>1</c:v>
                      </c:pt>
                      <c:pt idx="1">
                        <c:v>0.9992</c:v>
                      </c:pt>
                      <c:pt idx="2">
                        <c:v>0.95677</c:v>
                      </c:pt>
                      <c:pt idx="3">
                        <c:v>0.60769</c:v>
                      </c:pt>
                      <c:pt idx="4">
                        <c:v>0.16253</c:v>
                      </c:pt>
                      <c:pt idx="5">
                        <c:v>0.01761</c:v>
                      </c:pt>
                      <c:pt idx="6">
                        <c:v>0.008</c:v>
                      </c:pt>
                      <c:pt idx="7">
                        <c:v>0</c:v>
                      </c:pt>
                    </c:numCache>
                  </c:numRef>
                </c:val>
                <c:smooth val="0"/>
              </c15:ser>
            </c15:filteredLineSeries>
            <c15:filteredLineSeries>
              <c15:ser>
                <c:idx val="3"/>
                <c:order val="3"/>
                <c:tx>
                  <c:strRef>
                    <c:extLst>
                      <c:ext uri="{02D57815-91ED-43cb-92C2-25804820EDAC}">
                        <c15:formulaRef>
                          <c15:sqref>'[Coverage enhancement仿真结果.xlsx]20200114-无跳频'!$A$458</c15:sqref>
                        </c15:formulaRef>
                      </c:ext>
                    </c:extLst>
                    <c:strCache>
                      <c:ptCount val="1"/>
                      <c:pt idx="0">
                        <c:v>DMRS sharing pattern3, w/ DMRS sharing</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{1,0.98959,0.81665,0.29223,0.04003,0.0024,0,#N/A}</c15:sqref>
                        </c15:formulaRef>
                      </c:ext>
                    </c:extLst>
                    <c:numCache>
                      <c:formatCode>General</c:formatCode>
                      <c:ptCount val="8"/>
                      <c:pt idx="0">
                        <c:v>1</c:v>
                      </c:pt>
                      <c:pt idx="1">
                        <c:v>0.98959</c:v>
                      </c:pt>
                      <c:pt idx="2">
                        <c:v>0.81665</c:v>
                      </c:pt>
                      <c:pt idx="3">
                        <c:v>0.29223</c:v>
                      </c:pt>
                      <c:pt idx="4">
                        <c:v>0.04003</c:v>
                      </c:pt>
                      <c:pt idx="5">
                        <c:v>0.0024</c:v>
                      </c:pt>
                      <c:pt idx="6">
                        <c:v>0</c:v>
                      </c:pt>
                    </c:numCache>
                  </c:numRef>
                </c:val>
                <c:smooth val="0"/>
              </c15:ser>
            </c15:filteredLineSeries>
            <c15:filteredLineSeries>
              <c15:ser>
                <c:idx val="4"/>
                <c:order val="4"/>
                <c:tx>
                  <c:strRef>
                    <c:extLst>
                      <c:ext uri="{02D57815-91ED-43cb-92C2-25804820EDAC}">
                        <c15:formulaRef>
                          <c15:sqref>'[Coverage enhancement仿真结果.xlsx]20200114-无跳频'!$A$459</c15:sqref>
                        </c15:formulaRef>
                      </c:ext>
                    </c:extLst>
                    <c:strCache>
                      <c:ptCount val="1"/>
                      <c:pt idx="0">
                        <c:v>DMRS sharing pattern2, w/ DMRS sharing</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{1,0.99119,0.81105,0.29624,0.03363,0.0016,0,#N/A}</c15:sqref>
                        </c15:formulaRef>
                      </c:ext>
                    </c:extLst>
                    <c:numCache>
                      <c:formatCode>General</c:formatCode>
                      <c:ptCount val="8"/>
                      <c:pt idx="0">
                        <c:v>1</c:v>
                      </c:pt>
                      <c:pt idx="1">
                        <c:v>0.99119</c:v>
                      </c:pt>
                      <c:pt idx="2">
                        <c:v>0.81105</c:v>
                      </c:pt>
                      <c:pt idx="3">
                        <c:v>0.29624</c:v>
                      </c:pt>
                      <c:pt idx="4">
                        <c:v>0.03363</c:v>
                      </c:pt>
                      <c:pt idx="5">
                        <c:v>0.0016</c:v>
                      </c:pt>
                      <c:pt idx="6">
                        <c:v>0</c:v>
                      </c:pt>
                    </c:numCache>
                  </c:numRef>
                </c:val>
                <c:smooth val="0"/>
              </c15:ser>
            </c15:filteredLineSeries>
            <c15:filteredLineSeries>
              <c15:ser>
                <c:idx val="6"/>
                <c:order val="6"/>
                <c:tx>
                  <c:strRef>
                    <c:extLst>
                      <c:ext uri="{02D57815-91ED-43cb-92C2-25804820EDAC}">
                        <c15:formulaRef>
                          <c15:sqref>'[Coverage enhancement仿真结果.xlsx]20200114-无跳频'!$A$461</c15:sqref>
                        </c15:formulaRef>
                      </c:ext>
                    </c:extLst>
                    <c:strCache>
                      <c:ptCount val="1"/>
                      <c:pt idx="0">
                        <c:v>DMRS sharing pattern6, w/ DMRS sharing</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dLbls>
                  <c:delete val="1"/>
                </c:dLbls>
                <c:cat>
                  <c:numRef>
                    <c:extLst>
                      <c:ext uri="{02D57815-91ED-43cb-92C2-25804820EDAC}">
                        <c15:fullRef>
                          <c15:sqref/>
                        </c15:fullRef>
                        <c15:formulaRef>
                          <c15:sqref>'[Coverage enhancement仿真结果.xlsx]20200114-无跳频'!$B$454:$I$454</c15:sqref>
                        </c15:formulaRef>
                      </c:ext>
                    </c:extLst>
                    <c:numCache>
                      <c:formatCode>General</c:formatCode>
                      <c:ptCount val="8"/>
                      <c:pt idx="0">
                        <c:v>-20</c:v>
                      </c:pt>
                      <c:pt idx="1">
                        <c:v>-18</c:v>
                      </c:pt>
                      <c:pt idx="2">
                        <c:v>-16</c:v>
                      </c:pt>
                      <c:pt idx="3">
                        <c:v>-14</c:v>
                      </c:pt>
                      <c:pt idx="4">
                        <c:v>-12</c:v>
                      </c:pt>
                      <c:pt idx="5">
                        <c:v>-10</c:v>
                      </c:pt>
                      <c:pt idx="6">
                        <c:v>-8</c:v>
                      </c:pt>
                      <c:pt idx="7">
                        <c:v>-6</c:v>
                      </c:pt>
                    </c:numCache>
                  </c:numRef>
                </c:cat>
                <c:val>
                  <c:numRef>
                    <c:extLst>
                      <c:ext uri="{02D57815-91ED-43cb-92C2-25804820EDAC}">
                        <c15:formulaRef>
                          <c15:sqref>{1,0.99279,0.83106,0.32666,0.05124,0.004,0,#N/A}</c15:sqref>
                        </c15:formulaRef>
                      </c:ext>
                    </c:extLst>
                    <c:numCache>
                      <c:formatCode>General</c:formatCode>
                      <c:ptCount val="8"/>
                      <c:pt idx="0">
                        <c:v>1</c:v>
                      </c:pt>
                      <c:pt idx="1">
                        <c:v>0.99279</c:v>
                      </c:pt>
                      <c:pt idx="2">
                        <c:v>0.83106</c:v>
                      </c:pt>
                      <c:pt idx="3">
                        <c:v>0.32666</c:v>
                      </c:pt>
                      <c:pt idx="4">
                        <c:v>0.05124</c:v>
                      </c:pt>
                      <c:pt idx="5">
                        <c:v>0.004</c:v>
                      </c:pt>
                      <c:pt idx="6">
                        <c:v>0</c:v>
                      </c:pt>
                    </c:numCache>
                  </c:numRef>
                </c:val>
                <c:smooth val="0"/>
              </c15:ser>
            </c15:filteredLineSeries>
          </c:ext>
        </c:extLst>
      </c:lineChart>
      <c:catAx>
        <c:axId val="34072698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44540558"/>
        <c:crossesAt val="0"/>
        <c:auto val="1"/>
        <c:lblAlgn val="ctr"/>
        <c:lblOffset val="100"/>
        <c:noMultiLvlLbl val="0"/>
      </c:catAx>
      <c:valAx>
        <c:axId val="84454055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0726982"/>
        <c:crosses val="autoZero"/>
        <c:crossBetween val="between"/>
      </c:valAx>
      <c:spPr>
        <a:noFill/>
        <a:ln>
          <a:noFill/>
        </a:ln>
        <a:effectLst/>
      </c:spPr>
    </c:plotArea>
    <c:legend>
      <c:legendPos val="b"/>
      <c:layout>
        <c:manualLayout>
          <c:xMode val="edge"/>
          <c:yMode val="edge"/>
          <c:x val="0.184148606811146"/>
          <c:y val="0.848697394789579"/>
          <c:w val="0.676656346749226"/>
          <c:h val="0.13097623819066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2 Repetition</a:t>
            </a:r>
            <a:r>
              <a:rPr lang="en-US" altLang="zh-CN"/>
              <a:t>s</a:t>
            </a:r>
            <a:endParaRPr lang="en-US" altLang="zh-CN"/>
          </a:p>
        </c:rich>
      </c:tx>
      <c:layout/>
      <c:overlay val="0"/>
      <c:spPr>
        <a:noFill/>
        <a:ln>
          <a:noFill/>
        </a:ln>
        <a:effectLst/>
      </c:spPr>
    </c:title>
    <c:autoTitleDeleted val="0"/>
    <c:plotArea>
      <c:layout/>
      <c:lineChart>
        <c:grouping val="standard"/>
        <c:varyColors val="0"/>
        <c:ser>
          <c:idx val="1"/>
          <c:order val="1"/>
          <c:tx>
            <c:strRef>
              <c:f>'[Coverage enhancement仿真结果.xlsx]hopping方案'!$A$5</c:f>
              <c:strCache>
                <c:ptCount val="1"/>
                <c:pt idx="0">
                  <c:v>Inter-slot hopping in R15</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enhancement仿真结果.xlsx]hopping方案'!$B$3:$J$3</c:f>
              <c:numCache>
                <c:formatCode>General</c:formatCode>
                <c:ptCount val="9"/>
                <c:pt idx="0">
                  <c:v>-14</c:v>
                </c:pt>
                <c:pt idx="1">
                  <c:v>-12</c:v>
                </c:pt>
                <c:pt idx="2">
                  <c:v>-10</c:v>
                </c:pt>
                <c:pt idx="3">
                  <c:v>-8</c:v>
                </c:pt>
                <c:pt idx="4">
                  <c:v>-6</c:v>
                </c:pt>
                <c:pt idx="5">
                  <c:v>-4</c:v>
                </c:pt>
                <c:pt idx="6">
                  <c:v>-2</c:v>
                </c:pt>
                <c:pt idx="7">
                  <c:v>0</c:v>
                </c:pt>
                <c:pt idx="8">
                  <c:v>2</c:v>
                </c:pt>
              </c:numCache>
            </c:numRef>
          </c:cat>
          <c:val>
            <c:numRef>
              <c:f>'[Coverage enhancement仿真结果.xlsx]hopping方案'!$B$5:$J$5</c:f>
              <c:numCache>
                <c:formatCode>General</c:formatCode>
                <c:ptCount val="9"/>
                <c:pt idx="0">
                  <c:v>0.94234</c:v>
                </c:pt>
                <c:pt idx="1">
                  <c:v>0.73033</c:v>
                </c:pt>
                <c:pt idx="2">
                  <c:v>0.41782</c:v>
                </c:pt>
                <c:pt idx="3">
                  <c:v>0.16637</c:v>
                </c:pt>
                <c:pt idx="4">
                  <c:v>0.04725</c:v>
                </c:pt>
                <c:pt idx="5">
                  <c:v>0.01041</c:v>
                </c:pt>
                <c:pt idx="6">
                  <c:v>0.002</c:v>
                </c:pt>
                <c:pt idx="7">
                  <c:v>0.0004</c:v>
                </c:pt>
                <c:pt idx="8">
                  <c:v>0</c:v>
                </c:pt>
              </c:numCache>
            </c:numRef>
          </c:val>
          <c:smooth val="0"/>
        </c:ser>
        <c:ser>
          <c:idx val="2"/>
          <c:order val="2"/>
          <c:tx>
            <c:strRef>
              <c:f>'[Coverage enhancement仿真结果.xlsx]hopping方案'!$A$6</c:f>
              <c:strCache>
                <c:ptCount val="1"/>
                <c:pt idx="0">
                  <c:v>Intra&amp;Inter-slot hopping with multiple hopping offsets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enhancement仿真结果.xlsx]hopping方案'!$B$3:$J$3</c:f>
              <c:numCache>
                <c:formatCode>General</c:formatCode>
                <c:ptCount val="9"/>
                <c:pt idx="0">
                  <c:v>-14</c:v>
                </c:pt>
                <c:pt idx="1">
                  <c:v>-12</c:v>
                </c:pt>
                <c:pt idx="2">
                  <c:v>-10</c:v>
                </c:pt>
                <c:pt idx="3">
                  <c:v>-8</c:v>
                </c:pt>
                <c:pt idx="4">
                  <c:v>-6</c:v>
                </c:pt>
                <c:pt idx="5">
                  <c:v>-4</c:v>
                </c:pt>
                <c:pt idx="6">
                  <c:v>-2</c:v>
                </c:pt>
                <c:pt idx="7">
                  <c:v>0</c:v>
                </c:pt>
                <c:pt idx="8">
                  <c:v>2</c:v>
                </c:pt>
              </c:numCache>
            </c:numRef>
          </c:cat>
          <c:val>
            <c:numRef>
              <c:f>'[Coverage enhancement仿真结果.xlsx]hopping方案'!$B$6:$J$6</c:f>
              <c:numCache>
                <c:formatCode>General</c:formatCode>
                <c:ptCount val="9"/>
                <c:pt idx="0">
                  <c:v>0.98058</c:v>
                </c:pt>
                <c:pt idx="1">
                  <c:v>0.81842</c:v>
                </c:pt>
                <c:pt idx="2">
                  <c:v>0.42382</c:v>
                </c:pt>
                <c:pt idx="3">
                  <c:v>0.12813</c:v>
                </c:pt>
                <c:pt idx="4">
                  <c:v>0.02102</c:v>
                </c:pt>
                <c:pt idx="5">
                  <c:v>0.0032</c:v>
                </c:pt>
                <c:pt idx="6">
                  <c:v>0</c:v>
                </c:pt>
              </c:numCache>
            </c:numRef>
          </c:val>
          <c:smooth val="0"/>
        </c:ser>
        <c:dLbls>
          <c:showLegendKey val="0"/>
          <c:showVal val="0"/>
          <c:showCatName val="0"/>
          <c:showSerName val="0"/>
          <c:showPercent val="0"/>
          <c:showBubbleSize val="0"/>
        </c:dLbls>
        <c:marker val="1"/>
        <c:smooth val="0"/>
        <c:axId val="850030272"/>
        <c:axId val="230701600"/>
        <c:extLst>
          <c:ext xmlns:c15="http://schemas.microsoft.com/office/drawing/2012/chart" uri="{02D57815-91ED-43cb-92C2-25804820EDAC}">
            <c15:filteredLineSeries>
              <c15:ser>
                <c:idx val="0"/>
                <c:order val="0"/>
                <c:tx>
                  <c:strRef>
                    <c:extLst>
                      <c:ext uri="{02D57815-91ED-43cb-92C2-25804820EDAC}">
                        <c15:formulaRef>
                          <c15:sqref>'[Coverage enhancement仿真结果.xlsx]hopping方案'!$A$4</c15:sqref>
                        </c15:formulaRef>
                      </c:ext>
                    </c:extLst>
                    <c:strCache>
                      <c:ptCount val="1"/>
                      <c:pt idx="0">
                        <c:v>方案1：Intra-slot hopping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extLst>
                      <c:ext uri="{02D57815-91ED-43cb-92C2-25804820EDAC}">
                        <c15:fullRef>
                          <c15:sqref/>
                        </c15:fullRef>
                        <c15:formulaRef>
                          <c15:sqref>'[Coverage enhancement仿真结果.xlsx]hopping方案'!$B$3:$J$3</c15:sqref>
                        </c15:formulaRef>
                      </c:ext>
                    </c:extLst>
                    <c:numCache>
                      <c:formatCode>General</c:formatCode>
                      <c:ptCount val="9"/>
                      <c:pt idx="0">
                        <c:v>-14</c:v>
                      </c:pt>
                      <c:pt idx="1">
                        <c:v>-12</c:v>
                      </c:pt>
                      <c:pt idx="2">
                        <c:v>-10</c:v>
                      </c:pt>
                      <c:pt idx="3">
                        <c:v>-8</c:v>
                      </c:pt>
                      <c:pt idx="4">
                        <c:v>-6</c:v>
                      </c:pt>
                      <c:pt idx="5">
                        <c:v>-4</c:v>
                      </c:pt>
                      <c:pt idx="6">
                        <c:v>-2</c:v>
                      </c:pt>
                      <c:pt idx="7">
                        <c:v>0</c:v>
                      </c:pt>
                      <c:pt idx="8">
                        <c:v>2</c:v>
                      </c:pt>
                    </c:numCache>
                  </c:numRef>
                </c:cat>
                <c:val>
                  <c:numRef>
                    <c:extLst>
                      <c:ext uri="{02D57815-91ED-43cb-92C2-25804820EDAC}">
                        <c15:formulaRef>
                          <c15:sqref>{0.96897,0.81081,0.46266,0.16917,0.03564,0.00601,0.0006,0.0002,0}</c15:sqref>
                        </c15:formulaRef>
                      </c:ext>
                    </c:extLst>
                    <c:numCache>
                      <c:formatCode>General</c:formatCode>
                      <c:ptCount val="9"/>
                      <c:pt idx="0">
                        <c:v>0.96897</c:v>
                      </c:pt>
                      <c:pt idx="1">
                        <c:v>0.81081</c:v>
                      </c:pt>
                      <c:pt idx="2">
                        <c:v>0.46266</c:v>
                      </c:pt>
                      <c:pt idx="3">
                        <c:v>0.16917</c:v>
                      </c:pt>
                      <c:pt idx="4">
                        <c:v>0.03564</c:v>
                      </c:pt>
                      <c:pt idx="5">
                        <c:v>0.00601</c:v>
                      </c:pt>
                      <c:pt idx="6">
                        <c:v>0.0006</c:v>
                      </c:pt>
                      <c:pt idx="7">
                        <c:v>0.0002</c:v>
                      </c:pt>
                      <c:pt idx="8">
                        <c:v>0</c:v>
                      </c:pt>
                    </c:numCache>
                  </c:numRef>
                </c:val>
                <c:smooth val="0"/>
              </c15:ser>
            </c15:filteredLineSeries>
          </c:ext>
        </c:extLst>
      </c:lineChart>
      <c:catAx>
        <c:axId val="850030272"/>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30701600"/>
        <c:crossesAt val="0"/>
        <c:auto val="1"/>
        <c:lblAlgn val="ctr"/>
        <c:lblOffset val="100"/>
        <c:noMultiLvlLbl val="0"/>
      </c:catAx>
      <c:valAx>
        <c:axId val="230701600"/>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5003027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2020-08-08T03:02:52Z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